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9B" w:rsidRDefault="0091439B" w:rsidP="0091439B">
      <w:pPr>
        <w:spacing w:after="0" w:line="240" w:lineRule="auto"/>
        <w:jc w:val="center"/>
        <w:rPr>
          <w:rFonts w:ascii="Calibri" w:eastAsia="Calibri" w:hAnsi="Calibri" w:cs="Times New Roman"/>
          <w:b/>
          <w:sz w:val="24"/>
        </w:rPr>
      </w:pPr>
      <w:r>
        <w:rPr>
          <w:rFonts w:ascii="Calibri" w:eastAsia="Calibri" w:hAnsi="Calibri" w:cs="Times New Roman"/>
          <w:b/>
          <w:sz w:val="24"/>
        </w:rPr>
        <w:t>INSTRUCCIONES ESPECÍFICAS</w:t>
      </w:r>
    </w:p>
    <w:p w:rsidR="0091439B" w:rsidRDefault="0091439B" w:rsidP="0091439B">
      <w:pPr>
        <w:spacing w:after="0" w:line="240" w:lineRule="auto"/>
        <w:jc w:val="center"/>
        <w:rPr>
          <w:rFonts w:ascii="Calibri" w:eastAsia="Calibri" w:hAnsi="Calibri" w:cs="Times New Roman"/>
          <w:b/>
          <w:sz w:val="24"/>
        </w:rPr>
      </w:pPr>
      <w:r>
        <w:rPr>
          <w:rFonts w:ascii="Calibri" w:eastAsia="Calibri" w:hAnsi="Calibri" w:cs="Times New Roman"/>
          <w:b/>
          <w:sz w:val="24"/>
        </w:rPr>
        <w:t>TERCER TRIMESTRE 2018</w:t>
      </w:r>
    </w:p>
    <w:p w:rsidR="004B43AF" w:rsidRDefault="00A11C23" w:rsidP="000614B1">
      <w:pPr>
        <w:spacing w:after="0" w:line="240" w:lineRule="auto"/>
        <w:jc w:val="both"/>
        <w:rPr>
          <w:rFonts w:ascii="Calibri" w:eastAsia="Calibri" w:hAnsi="Calibri" w:cs="Times New Roman"/>
        </w:rPr>
      </w:pPr>
      <w:r>
        <w:rPr>
          <w:rFonts w:ascii="Calibri" w:eastAsia="Calibri" w:hAnsi="Calibri" w:cs="Times New Roman"/>
          <w:b/>
          <w:sz w:val="24"/>
        </w:rPr>
        <w:t xml:space="preserve">                                                                                  </w:t>
      </w:r>
    </w:p>
    <w:p w:rsidR="00DB7E46" w:rsidRPr="00B37E96" w:rsidRDefault="00DB7E46" w:rsidP="000614B1">
      <w:pPr>
        <w:spacing w:after="0" w:line="240" w:lineRule="auto"/>
        <w:jc w:val="both"/>
        <w:rPr>
          <w:rFonts w:ascii="Calibri" w:eastAsia="Calibri" w:hAnsi="Calibri" w:cs="Times New Roman"/>
        </w:rPr>
      </w:pPr>
      <w:r w:rsidRPr="00B37E96">
        <w:rPr>
          <w:rFonts w:ascii="Calibri" w:eastAsia="Calibri" w:hAnsi="Calibri" w:cs="Times New Roman"/>
        </w:rPr>
        <w:t xml:space="preserve">Respecto </w:t>
      </w:r>
      <w:r w:rsidR="004B43AF" w:rsidRPr="00B37E96">
        <w:rPr>
          <w:rFonts w:ascii="Calibri" w:eastAsia="Calibri" w:hAnsi="Calibri" w:cs="Times New Roman"/>
        </w:rPr>
        <w:t xml:space="preserve">al </w:t>
      </w:r>
      <w:r w:rsidR="00A11C23">
        <w:t>Tercer</w:t>
      </w:r>
      <w:r w:rsidR="00B90828" w:rsidRPr="00B37E96">
        <w:t xml:space="preserve"> Informe T</w:t>
      </w:r>
      <w:r w:rsidR="0008037E" w:rsidRPr="00B37E96">
        <w:t>rimestral de Dotación de P</w:t>
      </w:r>
      <w:r w:rsidRPr="00B37E96">
        <w:t>ersonal 2018</w:t>
      </w:r>
      <w:r w:rsidRPr="00B37E96">
        <w:rPr>
          <w:rFonts w:ascii="Calibri" w:eastAsia="Calibri" w:hAnsi="Calibri" w:cs="Times New Roman"/>
        </w:rPr>
        <w:t xml:space="preserve">, se </w:t>
      </w:r>
      <w:r w:rsidR="00274696">
        <w:rPr>
          <w:rFonts w:ascii="Calibri" w:eastAsia="Calibri" w:hAnsi="Calibri" w:cs="Times New Roman"/>
        </w:rPr>
        <w:t>requiere tener presente</w:t>
      </w:r>
      <w:r w:rsidRPr="00B37E96">
        <w:rPr>
          <w:rFonts w:ascii="Calibri" w:eastAsia="Calibri" w:hAnsi="Calibri" w:cs="Times New Roman"/>
        </w:rPr>
        <w:t>:</w:t>
      </w:r>
    </w:p>
    <w:p w:rsidR="00DB7E46" w:rsidRPr="00B37E96" w:rsidRDefault="00DB7E46" w:rsidP="000614B1">
      <w:pPr>
        <w:spacing w:after="0" w:line="240" w:lineRule="auto"/>
        <w:ind w:left="1068"/>
        <w:jc w:val="both"/>
        <w:rPr>
          <w:rFonts w:ascii="Calibri" w:eastAsia="Calibri" w:hAnsi="Calibri" w:cs="Times New Roman"/>
        </w:rPr>
      </w:pPr>
    </w:p>
    <w:p w:rsidR="00FF126F" w:rsidRDefault="00FF126F" w:rsidP="00FF126F">
      <w:pPr>
        <w:pStyle w:val="Prrafodelista"/>
        <w:numPr>
          <w:ilvl w:val="0"/>
          <w:numId w:val="9"/>
        </w:numPr>
        <w:spacing w:after="0" w:line="240" w:lineRule="auto"/>
        <w:jc w:val="both"/>
        <w:rPr>
          <w:rFonts w:ascii="Calibri" w:eastAsia="Calibri" w:hAnsi="Calibri" w:cs="Times New Roman"/>
        </w:rPr>
      </w:pPr>
      <w:r w:rsidRPr="00FF126F">
        <w:rPr>
          <w:rFonts w:ascii="Calibri" w:eastAsia="Calibri" w:hAnsi="Calibri" w:cs="Times New Roman"/>
        </w:rPr>
        <w:t>Envío de archivos:</w:t>
      </w:r>
    </w:p>
    <w:p w:rsidR="00A60C2D" w:rsidRPr="00FF126F" w:rsidRDefault="00A60C2D" w:rsidP="00A60C2D">
      <w:pPr>
        <w:pStyle w:val="Prrafodelista"/>
        <w:spacing w:after="0" w:line="240" w:lineRule="auto"/>
        <w:jc w:val="both"/>
        <w:rPr>
          <w:rFonts w:ascii="Calibri" w:eastAsia="Calibri" w:hAnsi="Calibri" w:cs="Times New Roman"/>
        </w:rPr>
      </w:pPr>
    </w:p>
    <w:p w:rsidR="00C60AB0" w:rsidRDefault="00FF126F" w:rsidP="00C60AB0">
      <w:pPr>
        <w:jc w:val="both"/>
      </w:pPr>
      <w:r>
        <w:t>Como nuestro sistema requiere en un único ingreso todos los archivos solicitados en cada grupo de información, es recomendable tener presente que:</w:t>
      </w:r>
    </w:p>
    <w:p w:rsidR="00FF126F" w:rsidRDefault="00FF126F" w:rsidP="00C60AB0">
      <w:pPr>
        <w:pStyle w:val="Prrafodelista"/>
        <w:numPr>
          <w:ilvl w:val="0"/>
          <w:numId w:val="12"/>
        </w:numPr>
        <w:jc w:val="both"/>
      </w:pPr>
      <w:r>
        <w:t>Se debe</w:t>
      </w:r>
      <w:r w:rsidR="002F3A59">
        <w:t>n</w:t>
      </w:r>
      <w:r>
        <w:t xml:space="preserve"> ingresar todos los archivos solicitados en el mismo momento, justificando en ese acto los archivos que no se adjuntan, por no tener casos que declarar.</w:t>
      </w:r>
    </w:p>
    <w:p w:rsidR="00FF126F" w:rsidRDefault="00FF126F" w:rsidP="00FF126F">
      <w:pPr>
        <w:pStyle w:val="Prrafodelista"/>
        <w:ind w:hanging="360"/>
        <w:jc w:val="both"/>
      </w:pPr>
      <w:r>
        <w:rPr>
          <w:rFonts w:ascii="Symbol" w:hAnsi="Symbol"/>
        </w:rPr>
        <w:t></w:t>
      </w:r>
      <w:r>
        <w:rPr>
          <w:rFonts w:ascii="Times New Roman" w:hAnsi="Times New Roman"/>
          <w:sz w:val="14"/>
          <w:szCs w:val="14"/>
        </w:rPr>
        <w:t>        </w:t>
      </w:r>
      <w:r>
        <w:t>En consecuencia, no debe subir archivos en blanco. De hacerlo, el envío podría ser anulado.</w:t>
      </w:r>
    </w:p>
    <w:p w:rsidR="00FF126F" w:rsidRDefault="00FF126F" w:rsidP="00FF126F">
      <w:pPr>
        <w:pStyle w:val="Prrafodelista"/>
        <w:ind w:hanging="360"/>
        <w:jc w:val="both"/>
      </w:pPr>
      <w:r>
        <w:rPr>
          <w:rFonts w:ascii="Symbol" w:hAnsi="Symbol"/>
        </w:rPr>
        <w:t></w:t>
      </w:r>
      <w:r>
        <w:rPr>
          <w:rFonts w:ascii="Times New Roman" w:hAnsi="Times New Roman"/>
          <w:sz w:val="14"/>
          <w:szCs w:val="14"/>
        </w:rPr>
        <w:t>        </w:t>
      </w:r>
      <w:r>
        <w:t>Para modificar los archivos ya remitidos, deberá adjuntar los nuevos archivos en el registro de observaciones correspondiente al envío que acaba de realizar, comunicándolo al mismo tiempo al correo de Estadísticas.</w:t>
      </w:r>
    </w:p>
    <w:p w:rsidR="00490C6B" w:rsidRPr="002F3A59" w:rsidRDefault="00FF126F" w:rsidP="00490C6B">
      <w:pPr>
        <w:pStyle w:val="Prrafodelista"/>
        <w:numPr>
          <w:ilvl w:val="0"/>
          <w:numId w:val="12"/>
        </w:numPr>
        <w:jc w:val="both"/>
      </w:pPr>
      <w:r>
        <w:t xml:space="preserve">Se aconseja ingresar sus archivos con suficiente anticipación, a fin de resolver oportunamente cualquier </w:t>
      </w:r>
      <w:r w:rsidR="002F3A59">
        <w:t>dificultad que surja en</w:t>
      </w:r>
      <w:r>
        <w:t xml:space="preserve"> el envío</w:t>
      </w:r>
      <w:r w:rsidR="00490C6B">
        <w:t xml:space="preserve"> y </w:t>
      </w:r>
      <w:r w:rsidR="00490C6B">
        <w:t>no afectar el cumplimiento en la entrega de su información.</w:t>
      </w:r>
    </w:p>
    <w:p w:rsidR="00C60AB0" w:rsidRPr="00C60AB0" w:rsidRDefault="00C60AB0" w:rsidP="00C60AB0">
      <w:pPr>
        <w:pStyle w:val="Prrafodelista"/>
        <w:numPr>
          <w:ilvl w:val="0"/>
          <w:numId w:val="12"/>
        </w:numPr>
        <w:jc w:val="both"/>
      </w:pPr>
      <w:r>
        <w:t>Asimismo, se sugiere verificar sus credenciales de acceso, empleando el usuario –DP y contraseña correspondiente a su servicio, probando el ingreso al sistema de recepción oportunamente.</w:t>
      </w:r>
    </w:p>
    <w:p w:rsidR="00FF126F" w:rsidRDefault="00FF126F" w:rsidP="00FF126F">
      <w:pPr>
        <w:pStyle w:val="Prrafodelista"/>
        <w:ind w:hanging="360"/>
        <w:jc w:val="both"/>
      </w:pPr>
    </w:p>
    <w:p w:rsidR="00FF126F" w:rsidRDefault="00FF126F" w:rsidP="00103CB1">
      <w:pPr>
        <w:jc w:val="both"/>
      </w:pPr>
      <w:r w:rsidRPr="00FF126F">
        <w:t>Finalmente, recordar que el único medio válido para el envío de</w:t>
      </w:r>
      <w:r>
        <w:t xml:space="preserve"> la información es a través del </w:t>
      </w:r>
      <w:r w:rsidRPr="00FF126F">
        <w:t>sitio web. En ese sentido, su comprobante de respaldo es el certificado de recepción. Sin embargo, si verificada la recepción de las matrices, los datos contenidos no corresponden a la información solicitada, su certificado de recepción quedará sin efecto.</w:t>
      </w:r>
    </w:p>
    <w:p w:rsidR="00FF126F" w:rsidRPr="00FF126F" w:rsidRDefault="00FF126F" w:rsidP="00FF126F">
      <w:pPr>
        <w:spacing w:after="0" w:line="240" w:lineRule="auto"/>
        <w:jc w:val="both"/>
        <w:rPr>
          <w:rFonts w:ascii="Calibri" w:eastAsia="Calibri" w:hAnsi="Calibri" w:cs="Times New Roman"/>
        </w:rPr>
      </w:pPr>
    </w:p>
    <w:p w:rsidR="00123E3F" w:rsidRPr="00FF126F" w:rsidRDefault="00274696" w:rsidP="00FF126F">
      <w:pPr>
        <w:pStyle w:val="Prrafodelista"/>
        <w:numPr>
          <w:ilvl w:val="0"/>
          <w:numId w:val="9"/>
        </w:numPr>
        <w:spacing w:after="0" w:line="240" w:lineRule="auto"/>
        <w:jc w:val="both"/>
        <w:rPr>
          <w:rFonts w:ascii="Calibri" w:eastAsia="Calibri" w:hAnsi="Calibri" w:cs="Times New Roman"/>
        </w:rPr>
      </w:pPr>
      <w:r>
        <w:t>Archivos</w:t>
      </w:r>
      <w:r w:rsidR="00123E3F">
        <w:t xml:space="preserve"> a remitir:</w:t>
      </w:r>
    </w:p>
    <w:p w:rsidR="00123E3F" w:rsidRDefault="00123E3F" w:rsidP="00123E3F">
      <w:pPr>
        <w:spacing w:after="0" w:line="240" w:lineRule="auto"/>
        <w:jc w:val="both"/>
        <w:rPr>
          <w:rFonts w:ascii="Calibri" w:eastAsia="Calibri" w:hAnsi="Calibri" w:cs="Times New Roman"/>
        </w:rPr>
      </w:pPr>
    </w:p>
    <w:tbl>
      <w:tblPr>
        <w:tblW w:w="9624" w:type="dxa"/>
        <w:jc w:val="center"/>
        <w:tblCellMar>
          <w:left w:w="70" w:type="dxa"/>
          <w:right w:w="70" w:type="dxa"/>
        </w:tblCellMar>
        <w:tblLook w:val="04A0" w:firstRow="1" w:lastRow="0" w:firstColumn="1" w:lastColumn="0" w:noHBand="0" w:noVBand="1"/>
      </w:tblPr>
      <w:tblGrid>
        <w:gridCol w:w="580"/>
        <w:gridCol w:w="540"/>
        <w:gridCol w:w="5680"/>
        <w:gridCol w:w="2824"/>
      </w:tblGrid>
      <w:tr w:rsidR="0091439B" w:rsidRPr="0091439B" w:rsidTr="00592746">
        <w:trPr>
          <w:trHeight w:val="345"/>
          <w:jc w:val="center"/>
        </w:trPr>
        <w:tc>
          <w:tcPr>
            <w:tcW w:w="580" w:type="dxa"/>
            <w:tcBorders>
              <w:top w:val="single" w:sz="12" w:space="0" w:color="auto"/>
              <w:left w:val="single" w:sz="12" w:space="0" w:color="auto"/>
              <w:bottom w:val="single" w:sz="4" w:space="0" w:color="auto"/>
              <w:right w:val="nil"/>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 </w:t>
            </w:r>
          </w:p>
        </w:tc>
        <w:tc>
          <w:tcPr>
            <w:tcW w:w="9044" w:type="dxa"/>
            <w:gridSpan w:val="3"/>
            <w:tcBorders>
              <w:top w:val="single" w:sz="12" w:space="0" w:color="auto"/>
              <w:left w:val="nil"/>
              <w:bottom w:val="single" w:sz="4" w:space="0" w:color="auto"/>
              <w:right w:val="single" w:sz="12" w:space="0" w:color="000000"/>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lang w:eastAsia="es-CL"/>
              </w:rPr>
            </w:pPr>
            <w:r w:rsidRPr="0091439B">
              <w:rPr>
                <w:rFonts w:ascii="Calibri" w:eastAsia="Times New Roman" w:hAnsi="Calibri" w:cs="Times New Roman"/>
                <w:b/>
                <w:bCs/>
                <w:color w:val="000000"/>
                <w:lang w:eastAsia="es-CL"/>
              </w:rPr>
              <w:t>Primer Grupo de Información - Plazo de entrega: desde el 24 de septiembre hasta el 8 de octubre</w:t>
            </w:r>
          </w:p>
        </w:tc>
      </w:tr>
      <w:tr w:rsidR="0091439B" w:rsidRPr="0091439B" w:rsidTr="00592746">
        <w:trPr>
          <w:trHeight w:val="300"/>
          <w:jc w:val="center"/>
        </w:trPr>
        <w:tc>
          <w:tcPr>
            <w:tcW w:w="580" w:type="dxa"/>
            <w:tcBorders>
              <w:top w:val="nil"/>
              <w:left w:val="single" w:sz="12" w:space="0" w:color="auto"/>
              <w:bottom w:val="nil"/>
              <w:right w:val="nil"/>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 </w:t>
            </w:r>
          </w:p>
        </w:tc>
        <w:tc>
          <w:tcPr>
            <w:tcW w:w="6220" w:type="dxa"/>
            <w:gridSpan w:val="2"/>
            <w:tcBorders>
              <w:top w:val="nil"/>
              <w:left w:val="nil"/>
              <w:bottom w:val="single" w:sz="4" w:space="0" w:color="auto"/>
              <w:right w:val="single" w:sz="4" w:space="0" w:color="000000"/>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Matrices solicitadas</w:t>
            </w:r>
          </w:p>
        </w:tc>
        <w:tc>
          <w:tcPr>
            <w:tcW w:w="2824" w:type="dxa"/>
            <w:tcBorders>
              <w:top w:val="nil"/>
              <w:left w:val="nil"/>
              <w:bottom w:val="single" w:sz="4" w:space="0" w:color="auto"/>
              <w:right w:val="single" w:sz="12" w:space="0" w:color="auto"/>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Período informado</w:t>
            </w:r>
          </w:p>
        </w:tc>
      </w:tr>
      <w:tr w:rsidR="0091439B" w:rsidRPr="0091439B" w:rsidTr="00592746">
        <w:trPr>
          <w:trHeight w:val="300"/>
          <w:jc w:val="center"/>
        </w:trPr>
        <w:tc>
          <w:tcPr>
            <w:tcW w:w="580" w:type="dxa"/>
            <w:tcBorders>
              <w:top w:val="single" w:sz="4" w:space="0" w:color="auto"/>
              <w:left w:val="single" w:sz="12" w:space="0" w:color="auto"/>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1</w:t>
            </w:r>
          </w:p>
        </w:tc>
        <w:tc>
          <w:tcPr>
            <w:tcW w:w="540" w:type="dxa"/>
            <w:tcBorders>
              <w:top w:val="nil"/>
              <w:left w:val="nil"/>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D</w:t>
            </w:r>
          </w:p>
        </w:tc>
        <w:tc>
          <w:tcPr>
            <w:tcW w:w="5680" w:type="dxa"/>
            <w:tcBorders>
              <w:top w:val="nil"/>
              <w:left w:val="nil"/>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personal de la dotación del Servicio.</w:t>
            </w:r>
          </w:p>
        </w:tc>
        <w:tc>
          <w:tcPr>
            <w:tcW w:w="2824" w:type="dxa"/>
            <w:vMerge w:val="restart"/>
            <w:tcBorders>
              <w:top w:val="nil"/>
              <w:left w:val="single" w:sz="4" w:space="0" w:color="auto"/>
              <w:bottom w:val="single" w:sz="4" w:space="0" w:color="000000"/>
              <w:right w:val="single" w:sz="12" w:space="0" w:color="auto"/>
            </w:tcBorders>
            <w:shd w:val="clear" w:color="000000" w:fill="DBE5F1"/>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Personal en funciones al 30 de septiembre de 2018.</w:t>
            </w:r>
          </w:p>
        </w:tc>
      </w:tr>
      <w:tr w:rsidR="0091439B" w:rsidRPr="0091439B" w:rsidTr="00592746">
        <w:trPr>
          <w:trHeight w:val="510"/>
          <w:jc w:val="center"/>
        </w:trPr>
        <w:tc>
          <w:tcPr>
            <w:tcW w:w="580" w:type="dxa"/>
            <w:tcBorders>
              <w:top w:val="nil"/>
              <w:left w:val="single" w:sz="12" w:space="0" w:color="auto"/>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2</w:t>
            </w:r>
          </w:p>
        </w:tc>
        <w:tc>
          <w:tcPr>
            <w:tcW w:w="5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S</w:t>
            </w:r>
          </w:p>
        </w:tc>
        <w:tc>
          <w:tcPr>
            <w:tcW w:w="5680" w:type="dxa"/>
            <w:tcBorders>
              <w:top w:val="single" w:sz="4" w:space="0" w:color="auto"/>
              <w:left w:val="nil"/>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personal fuera de dotación, contratado como suplente o reemplazo.</w:t>
            </w:r>
          </w:p>
        </w:tc>
        <w:tc>
          <w:tcPr>
            <w:tcW w:w="2824" w:type="dxa"/>
            <w:vMerge/>
            <w:tcBorders>
              <w:top w:val="nil"/>
              <w:left w:val="single" w:sz="4" w:space="0" w:color="auto"/>
              <w:bottom w:val="single" w:sz="4" w:space="0" w:color="000000"/>
              <w:right w:val="single" w:sz="12" w:space="0" w:color="auto"/>
            </w:tcBorders>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p>
        </w:tc>
      </w:tr>
      <w:tr w:rsidR="0091439B" w:rsidRPr="0091439B" w:rsidTr="00592746">
        <w:trPr>
          <w:trHeight w:val="525"/>
          <w:jc w:val="center"/>
        </w:trPr>
        <w:tc>
          <w:tcPr>
            <w:tcW w:w="580" w:type="dxa"/>
            <w:tcBorders>
              <w:top w:val="nil"/>
              <w:left w:val="single" w:sz="12" w:space="0" w:color="auto"/>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3</w:t>
            </w:r>
          </w:p>
        </w:tc>
        <w:tc>
          <w:tcPr>
            <w:tcW w:w="540" w:type="dxa"/>
            <w:tcBorders>
              <w:top w:val="nil"/>
              <w:left w:val="single" w:sz="4" w:space="0" w:color="auto"/>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H</w:t>
            </w:r>
          </w:p>
        </w:tc>
        <w:tc>
          <w:tcPr>
            <w:tcW w:w="5680" w:type="dxa"/>
            <w:tcBorders>
              <w:top w:val="nil"/>
              <w:left w:val="nil"/>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otro personal fuera de la dotación del Servicio, contratado como honorario a suma alzada, jornales transitorios y otros.</w:t>
            </w:r>
          </w:p>
        </w:tc>
        <w:tc>
          <w:tcPr>
            <w:tcW w:w="2824" w:type="dxa"/>
            <w:vMerge/>
            <w:tcBorders>
              <w:top w:val="nil"/>
              <w:left w:val="single" w:sz="4" w:space="0" w:color="auto"/>
              <w:bottom w:val="single" w:sz="4" w:space="0" w:color="000000"/>
              <w:right w:val="single" w:sz="12" w:space="0" w:color="auto"/>
            </w:tcBorders>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p>
        </w:tc>
      </w:tr>
      <w:tr w:rsidR="0091439B" w:rsidRPr="0091439B" w:rsidTr="00592746">
        <w:trPr>
          <w:trHeight w:val="300"/>
          <w:jc w:val="center"/>
        </w:trPr>
        <w:tc>
          <w:tcPr>
            <w:tcW w:w="580" w:type="dxa"/>
            <w:tcBorders>
              <w:top w:val="nil"/>
              <w:left w:val="single" w:sz="12" w:space="0" w:color="auto"/>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4</w:t>
            </w:r>
          </w:p>
        </w:tc>
        <w:tc>
          <w:tcPr>
            <w:tcW w:w="540" w:type="dxa"/>
            <w:tcBorders>
              <w:top w:val="nil"/>
              <w:left w:val="single" w:sz="4" w:space="0" w:color="auto"/>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R</w:t>
            </w:r>
          </w:p>
        </w:tc>
        <w:tc>
          <w:tcPr>
            <w:tcW w:w="5680" w:type="dxa"/>
            <w:tcBorders>
              <w:top w:val="nil"/>
              <w:left w:val="nil"/>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personal titular que guarda un cargo en reserva.</w:t>
            </w:r>
          </w:p>
        </w:tc>
        <w:tc>
          <w:tcPr>
            <w:tcW w:w="2824" w:type="dxa"/>
            <w:vMerge/>
            <w:tcBorders>
              <w:top w:val="nil"/>
              <w:left w:val="single" w:sz="4" w:space="0" w:color="auto"/>
              <w:bottom w:val="single" w:sz="4" w:space="0" w:color="000000"/>
              <w:right w:val="single" w:sz="12" w:space="0" w:color="auto"/>
            </w:tcBorders>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p>
        </w:tc>
      </w:tr>
      <w:tr w:rsidR="0091439B" w:rsidRPr="0091439B" w:rsidTr="00592746">
        <w:trPr>
          <w:trHeight w:val="300"/>
          <w:jc w:val="center"/>
        </w:trPr>
        <w:tc>
          <w:tcPr>
            <w:tcW w:w="580" w:type="dxa"/>
            <w:tcBorders>
              <w:top w:val="nil"/>
              <w:left w:val="single" w:sz="12" w:space="0" w:color="auto"/>
              <w:bottom w:val="single" w:sz="4"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5</w:t>
            </w:r>
          </w:p>
        </w:tc>
        <w:tc>
          <w:tcPr>
            <w:tcW w:w="540" w:type="dxa"/>
            <w:tcBorders>
              <w:top w:val="single" w:sz="4" w:space="0" w:color="auto"/>
              <w:left w:val="nil"/>
              <w:bottom w:val="nil"/>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C</w:t>
            </w:r>
          </w:p>
        </w:tc>
        <w:tc>
          <w:tcPr>
            <w:tcW w:w="5680" w:type="dxa"/>
            <w:tcBorders>
              <w:top w:val="single" w:sz="4" w:space="0" w:color="auto"/>
              <w:left w:val="nil"/>
              <w:bottom w:val="nil"/>
              <w:right w:val="single" w:sz="4" w:space="0" w:color="auto"/>
            </w:tcBorders>
            <w:shd w:val="clear" w:color="000000" w:fill="DBE5F1"/>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personal con cese de funciones durante el período informado.</w:t>
            </w:r>
          </w:p>
        </w:tc>
        <w:tc>
          <w:tcPr>
            <w:tcW w:w="2824" w:type="dxa"/>
            <w:vMerge w:val="restart"/>
            <w:tcBorders>
              <w:top w:val="nil"/>
              <w:left w:val="single" w:sz="4" w:space="0" w:color="auto"/>
              <w:bottom w:val="single" w:sz="12" w:space="0" w:color="000000"/>
              <w:right w:val="single" w:sz="12" w:space="0" w:color="auto"/>
            </w:tcBorders>
            <w:shd w:val="clear" w:color="000000" w:fill="DBE5F1"/>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Situación entre el 1 de enero y el 30 de septiembre de 2018.</w:t>
            </w:r>
          </w:p>
        </w:tc>
      </w:tr>
      <w:tr w:rsidR="0091439B" w:rsidRPr="0091439B" w:rsidTr="00592746">
        <w:trPr>
          <w:trHeight w:val="300"/>
          <w:jc w:val="center"/>
        </w:trPr>
        <w:tc>
          <w:tcPr>
            <w:tcW w:w="580" w:type="dxa"/>
            <w:tcBorders>
              <w:top w:val="nil"/>
              <w:left w:val="single" w:sz="12" w:space="0" w:color="auto"/>
              <w:bottom w:val="single" w:sz="12" w:space="0" w:color="auto"/>
              <w:right w:val="nil"/>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6</w:t>
            </w:r>
          </w:p>
        </w:tc>
        <w:tc>
          <w:tcPr>
            <w:tcW w:w="540" w:type="dxa"/>
            <w:tcBorders>
              <w:top w:val="single" w:sz="4" w:space="0" w:color="auto"/>
              <w:left w:val="single" w:sz="4" w:space="0" w:color="auto"/>
              <w:bottom w:val="single" w:sz="12" w:space="0" w:color="auto"/>
              <w:right w:val="single" w:sz="4" w:space="0" w:color="auto"/>
            </w:tcBorders>
            <w:shd w:val="clear" w:color="000000" w:fill="DBE5F1"/>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V</w:t>
            </w:r>
          </w:p>
        </w:tc>
        <w:tc>
          <w:tcPr>
            <w:tcW w:w="5680" w:type="dxa"/>
            <w:tcBorders>
              <w:top w:val="single" w:sz="4" w:space="0" w:color="auto"/>
              <w:left w:val="nil"/>
              <w:bottom w:val="single" w:sz="12" w:space="0" w:color="auto"/>
              <w:right w:val="nil"/>
            </w:tcBorders>
            <w:shd w:val="clear" w:color="000000" w:fill="DBE5F1"/>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personal que se acoge a bonificación por retiro voluntario.</w:t>
            </w:r>
          </w:p>
        </w:tc>
        <w:tc>
          <w:tcPr>
            <w:tcW w:w="2824" w:type="dxa"/>
            <w:vMerge/>
            <w:tcBorders>
              <w:top w:val="nil"/>
              <w:left w:val="single" w:sz="4" w:space="0" w:color="auto"/>
              <w:bottom w:val="single" w:sz="12" w:space="0" w:color="000000"/>
              <w:right w:val="single" w:sz="12" w:space="0" w:color="auto"/>
            </w:tcBorders>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p>
        </w:tc>
      </w:tr>
      <w:tr w:rsidR="0091439B" w:rsidRPr="0091439B" w:rsidTr="00592746">
        <w:trPr>
          <w:trHeight w:val="165"/>
          <w:jc w:val="center"/>
        </w:trPr>
        <w:tc>
          <w:tcPr>
            <w:tcW w:w="580" w:type="dxa"/>
            <w:tcBorders>
              <w:top w:val="nil"/>
              <w:left w:val="nil"/>
              <w:bottom w:val="nil"/>
              <w:right w:val="nil"/>
            </w:tcBorders>
            <w:shd w:val="clear" w:color="auto" w:fill="auto"/>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p>
        </w:tc>
        <w:tc>
          <w:tcPr>
            <w:tcW w:w="540" w:type="dxa"/>
            <w:tcBorders>
              <w:top w:val="nil"/>
              <w:left w:val="nil"/>
              <w:bottom w:val="nil"/>
              <w:right w:val="nil"/>
            </w:tcBorders>
            <w:shd w:val="clear" w:color="auto" w:fill="auto"/>
            <w:vAlign w:val="center"/>
            <w:hideMark/>
          </w:tcPr>
          <w:p w:rsidR="0091439B" w:rsidRPr="0091439B" w:rsidRDefault="0091439B" w:rsidP="0091439B">
            <w:pPr>
              <w:spacing w:after="0" w:line="240" w:lineRule="auto"/>
              <w:jc w:val="center"/>
              <w:rPr>
                <w:rFonts w:ascii="Times New Roman" w:eastAsia="Times New Roman" w:hAnsi="Times New Roman" w:cs="Times New Roman"/>
                <w:sz w:val="20"/>
                <w:szCs w:val="20"/>
                <w:lang w:eastAsia="es-CL"/>
              </w:rPr>
            </w:pPr>
          </w:p>
        </w:tc>
        <w:tc>
          <w:tcPr>
            <w:tcW w:w="5680" w:type="dxa"/>
            <w:tcBorders>
              <w:top w:val="nil"/>
              <w:left w:val="nil"/>
              <w:bottom w:val="nil"/>
              <w:right w:val="nil"/>
            </w:tcBorders>
            <w:shd w:val="clear" w:color="auto" w:fill="auto"/>
            <w:vAlign w:val="center"/>
            <w:hideMark/>
          </w:tcPr>
          <w:p w:rsidR="0091439B" w:rsidRPr="0091439B" w:rsidRDefault="0091439B" w:rsidP="0091439B">
            <w:pPr>
              <w:spacing w:after="0" w:line="240" w:lineRule="auto"/>
              <w:jc w:val="center"/>
              <w:rPr>
                <w:rFonts w:ascii="Times New Roman" w:eastAsia="Times New Roman" w:hAnsi="Times New Roman" w:cs="Times New Roman"/>
                <w:sz w:val="20"/>
                <w:szCs w:val="20"/>
                <w:lang w:eastAsia="es-CL"/>
              </w:rPr>
            </w:pPr>
          </w:p>
        </w:tc>
        <w:tc>
          <w:tcPr>
            <w:tcW w:w="2824" w:type="dxa"/>
            <w:tcBorders>
              <w:top w:val="nil"/>
              <w:left w:val="nil"/>
              <w:bottom w:val="nil"/>
              <w:right w:val="nil"/>
            </w:tcBorders>
            <w:shd w:val="clear" w:color="auto" w:fill="auto"/>
            <w:vAlign w:val="center"/>
            <w:hideMark/>
          </w:tcPr>
          <w:p w:rsidR="0091439B" w:rsidRPr="0091439B" w:rsidRDefault="0091439B" w:rsidP="0091439B">
            <w:pPr>
              <w:spacing w:after="0" w:line="240" w:lineRule="auto"/>
              <w:rPr>
                <w:rFonts w:ascii="Times New Roman" w:eastAsia="Times New Roman" w:hAnsi="Times New Roman" w:cs="Times New Roman"/>
                <w:sz w:val="20"/>
                <w:szCs w:val="20"/>
                <w:lang w:eastAsia="es-CL"/>
              </w:rPr>
            </w:pPr>
          </w:p>
        </w:tc>
      </w:tr>
    </w:tbl>
    <w:p w:rsidR="00C60AB0" w:rsidRDefault="00C60AB0">
      <w:r>
        <w:br w:type="page"/>
      </w:r>
    </w:p>
    <w:tbl>
      <w:tblPr>
        <w:tblW w:w="9624" w:type="dxa"/>
        <w:jc w:val="center"/>
        <w:tblCellMar>
          <w:left w:w="70" w:type="dxa"/>
          <w:right w:w="70" w:type="dxa"/>
        </w:tblCellMar>
        <w:tblLook w:val="04A0" w:firstRow="1" w:lastRow="0" w:firstColumn="1" w:lastColumn="0" w:noHBand="0" w:noVBand="1"/>
      </w:tblPr>
      <w:tblGrid>
        <w:gridCol w:w="580"/>
        <w:gridCol w:w="540"/>
        <w:gridCol w:w="5680"/>
        <w:gridCol w:w="2824"/>
      </w:tblGrid>
      <w:tr w:rsidR="00207F8B" w:rsidRPr="0091439B" w:rsidTr="00C60AB0">
        <w:trPr>
          <w:trHeight w:val="165"/>
          <w:jc w:val="center"/>
        </w:trPr>
        <w:tc>
          <w:tcPr>
            <w:tcW w:w="580" w:type="dxa"/>
            <w:tcBorders>
              <w:top w:val="nil"/>
              <w:left w:val="nil"/>
              <w:bottom w:val="nil"/>
              <w:right w:val="nil"/>
            </w:tcBorders>
            <w:shd w:val="clear" w:color="auto" w:fill="auto"/>
            <w:vAlign w:val="center"/>
          </w:tcPr>
          <w:p w:rsidR="00207F8B" w:rsidRPr="0091439B" w:rsidRDefault="00207F8B" w:rsidP="0091439B">
            <w:pPr>
              <w:spacing w:after="0" w:line="240" w:lineRule="auto"/>
              <w:rPr>
                <w:rFonts w:ascii="Calibri" w:eastAsia="Times New Roman" w:hAnsi="Calibri" w:cs="Times New Roman"/>
                <w:color w:val="000000"/>
                <w:sz w:val="20"/>
                <w:szCs w:val="20"/>
                <w:lang w:eastAsia="es-CL"/>
              </w:rPr>
            </w:pPr>
          </w:p>
        </w:tc>
        <w:tc>
          <w:tcPr>
            <w:tcW w:w="540" w:type="dxa"/>
            <w:tcBorders>
              <w:top w:val="nil"/>
              <w:left w:val="nil"/>
              <w:bottom w:val="nil"/>
              <w:right w:val="nil"/>
            </w:tcBorders>
            <w:shd w:val="clear" w:color="auto" w:fill="auto"/>
            <w:vAlign w:val="center"/>
          </w:tcPr>
          <w:p w:rsidR="00207F8B" w:rsidRPr="0091439B" w:rsidRDefault="00207F8B" w:rsidP="0091439B">
            <w:pPr>
              <w:spacing w:after="0" w:line="240" w:lineRule="auto"/>
              <w:jc w:val="center"/>
              <w:rPr>
                <w:rFonts w:ascii="Times New Roman" w:eastAsia="Times New Roman" w:hAnsi="Times New Roman" w:cs="Times New Roman"/>
                <w:sz w:val="20"/>
                <w:szCs w:val="20"/>
                <w:lang w:eastAsia="es-CL"/>
              </w:rPr>
            </w:pPr>
          </w:p>
        </w:tc>
        <w:tc>
          <w:tcPr>
            <w:tcW w:w="5680" w:type="dxa"/>
            <w:tcBorders>
              <w:top w:val="nil"/>
              <w:left w:val="nil"/>
              <w:bottom w:val="nil"/>
              <w:right w:val="nil"/>
            </w:tcBorders>
            <w:shd w:val="clear" w:color="auto" w:fill="auto"/>
            <w:vAlign w:val="center"/>
          </w:tcPr>
          <w:p w:rsidR="00207F8B" w:rsidRPr="0091439B" w:rsidRDefault="00207F8B" w:rsidP="0091439B">
            <w:pPr>
              <w:spacing w:after="0" w:line="240" w:lineRule="auto"/>
              <w:jc w:val="center"/>
              <w:rPr>
                <w:rFonts w:ascii="Times New Roman" w:eastAsia="Times New Roman" w:hAnsi="Times New Roman" w:cs="Times New Roman"/>
                <w:sz w:val="20"/>
                <w:szCs w:val="20"/>
                <w:lang w:eastAsia="es-CL"/>
              </w:rPr>
            </w:pPr>
          </w:p>
        </w:tc>
        <w:tc>
          <w:tcPr>
            <w:tcW w:w="2824" w:type="dxa"/>
            <w:tcBorders>
              <w:top w:val="nil"/>
              <w:left w:val="nil"/>
              <w:bottom w:val="nil"/>
              <w:right w:val="nil"/>
            </w:tcBorders>
            <w:shd w:val="clear" w:color="auto" w:fill="auto"/>
            <w:vAlign w:val="center"/>
          </w:tcPr>
          <w:p w:rsidR="00207F8B" w:rsidRPr="0091439B" w:rsidRDefault="00207F8B" w:rsidP="0091439B">
            <w:pPr>
              <w:spacing w:after="0" w:line="240" w:lineRule="auto"/>
              <w:rPr>
                <w:rFonts w:ascii="Times New Roman" w:eastAsia="Times New Roman" w:hAnsi="Times New Roman" w:cs="Times New Roman"/>
                <w:sz w:val="20"/>
                <w:szCs w:val="20"/>
                <w:lang w:eastAsia="es-CL"/>
              </w:rPr>
            </w:pPr>
          </w:p>
        </w:tc>
      </w:tr>
      <w:tr w:rsidR="0091439B" w:rsidRPr="0091439B" w:rsidTr="00C60AB0">
        <w:trPr>
          <w:trHeight w:val="345"/>
          <w:jc w:val="center"/>
        </w:trPr>
        <w:tc>
          <w:tcPr>
            <w:tcW w:w="580" w:type="dxa"/>
            <w:tcBorders>
              <w:top w:val="single" w:sz="12" w:space="0" w:color="auto"/>
              <w:left w:val="single" w:sz="12" w:space="0" w:color="auto"/>
              <w:bottom w:val="nil"/>
              <w:right w:val="nil"/>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 </w:t>
            </w:r>
          </w:p>
        </w:tc>
        <w:tc>
          <w:tcPr>
            <w:tcW w:w="9044" w:type="dxa"/>
            <w:gridSpan w:val="3"/>
            <w:tcBorders>
              <w:top w:val="single" w:sz="12" w:space="0" w:color="auto"/>
              <w:left w:val="nil"/>
              <w:bottom w:val="nil"/>
              <w:right w:val="single" w:sz="12" w:space="0" w:color="000000"/>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lang w:eastAsia="es-CL"/>
              </w:rPr>
            </w:pPr>
            <w:r w:rsidRPr="0091439B">
              <w:rPr>
                <w:rFonts w:ascii="Calibri" w:eastAsia="Times New Roman" w:hAnsi="Calibri" w:cs="Times New Roman"/>
                <w:b/>
                <w:bCs/>
                <w:color w:val="000000"/>
                <w:lang w:eastAsia="es-CL"/>
              </w:rPr>
              <w:t>Segundo Grupo de Información - Plazo de entrega: desde el 19 hasta el 25 de octubre</w:t>
            </w:r>
          </w:p>
        </w:tc>
      </w:tr>
      <w:tr w:rsidR="0091439B" w:rsidRPr="0091439B" w:rsidTr="00C60AB0">
        <w:trPr>
          <w:trHeight w:val="300"/>
          <w:jc w:val="center"/>
        </w:trPr>
        <w:tc>
          <w:tcPr>
            <w:tcW w:w="580" w:type="dxa"/>
            <w:tcBorders>
              <w:top w:val="single" w:sz="4" w:space="0" w:color="auto"/>
              <w:left w:val="single" w:sz="12" w:space="0" w:color="auto"/>
              <w:bottom w:val="single" w:sz="4" w:space="0" w:color="auto"/>
              <w:right w:val="nil"/>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 </w:t>
            </w:r>
          </w:p>
        </w:tc>
        <w:tc>
          <w:tcPr>
            <w:tcW w:w="6220" w:type="dxa"/>
            <w:gridSpan w:val="2"/>
            <w:tcBorders>
              <w:top w:val="single" w:sz="4" w:space="0" w:color="auto"/>
              <w:left w:val="nil"/>
              <w:bottom w:val="single" w:sz="4" w:space="0" w:color="auto"/>
              <w:right w:val="nil"/>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Matrices solicitadas</w:t>
            </w:r>
          </w:p>
        </w:tc>
        <w:tc>
          <w:tcPr>
            <w:tcW w:w="282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Período informado</w:t>
            </w:r>
          </w:p>
        </w:tc>
      </w:tr>
      <w:tr w:rsidR="0091439B" w:rsidRPr="0091439B" w:rsidTr="00C60AB0">
        <w:trPr>
          <w:trHeight w:val="510"/>
          <w:jc w:val="center"/>
        </w:trPr>
        <w:tc>
          <w:tcPr>
            <w:tcW w:w="580" w:type="dxa"/>
            <w:tcBorders>
              <w:top w:val="nil"/>
              <w:left w:val="single" w:sz="12" w:space="0" w:color="auto"/>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7</w:t>
            </w:r>
          </w:p>
        </w:tc>
        <w:tc>
          <w:tcPr>
            <w:tcW w:w="54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O</w:t>
            </w:r>
          </w:p>
        </w:tc>
        <w:tc>
          <w:tcPr>
            <w:tcW w:w="5680" w:type="dxa"/>
            <w:tcBorders>
              <w:top w:val="single" w:sz="4" w:space="0" w:color="auto"/>
              <w:left w:val="nil"/>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antecedentes adicionales para el personal a honorarios a suma alzada.</w:t>
            </w:r>
            <w:bookmarkStart w:id="0" w:name="_GoBack"/>
            <w:bookmarkEnd w:id="0"/>
          </w:p>
        </w:tc>
        <w:tc>
          <w:tcPr>
            <w:tcW w:w="2824" w:type="dxa"/>
            <w:vMerge w:val="restart"/>
            <w:tcBorders>
              <w:top w:val="nil"/>
              <w:left w:val="single" w:sz="4" w:space="0" w:color="auto"/>
              <w:bottom w:val="single" w:sz="4" w:space="0" w:color="000000"/>
              <w:right w:val="single" w:sz="12" w:space="0" w:color="auto"/>
            </w:tcBorders>
            <w:shd w:val="clear" w:color="000000" w:fill="B8CCE4"/>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Personal en funciones al 30 de septiembre de 2018.</w:t>
            </w:r>
          </w:p>
        </w:tc>
      </w:tr>
      <w:tr w:rsidR="0091439B" w:rsidRPr="0091439B" w:rsidTr="00C60AB0">
        <w:trPr>
          <w:trHeight w:val="300"/>
          <w:jc w:val="center"/>
        </w:trPr>
        <w:tc>
          <w:tcPr>
            <w:tcW w:w="580" w:type="dxa"/>
            <w:tcBorders>
              <w:top w:val="nil"/>
              <w:left w:val="single" w:sz="12" w:space="0" w:color="auto"/>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8</w:t>
            </w:r>
          </w:p>
        </w:tc>
        <w:tc>
          <w:tcPr>
            <w:tcW w:w="540" w:type="dxa"/>
            <w:tcBorders>
              <w:top w:val="nil"/>
              <w:left w:val="single" w:sz="4" w:space="0" w:color="auto"/>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P</w:t>
            </w:r>
          </w:p>
        </w:tc>
        <w:tc>
          <w:tcPr>
            <w:tcW w:w="5680" w:type="dxa"/>
            <w:tcBorders>
              <w:top w:val="nil"/>
              <w:left w:val="nil"/>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personal que cotiza por trabajo pesado.</w:t>
            </w:r>
          </w:p>
        </w:tc>
        <w:tc>
          <w:tcPr>
            <w:tcW w:w="2824" w:type="dxa"/>
            <w:vMerge/>
            <w:tcBorders>
              <w:top w:val="nil"/>
              <w:left w:val="single" w:sz="4" w:space="0" w:color="auto"/>
              <w:bottom w:val="single" w:sz="4" w:space="0" w:color="000000"/>
              <w:right w:val="single" w:sz="12" w:space="0" w:color="auto"/>
            </w:tcBorders>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p>
        </w:tc>
      </w:tr>
      <w:tr w:rsidR="0091439B" w:rsidRPr="0091439B" w:rsidTr="00C60AB0">
        <w:trPr>
          <w:trHeight w:val="300"/>
          <w:jc w:val="center"/>
        </w:trPr>
        <w:tc>
          <w:tcPr>
            <w:tcW w:w="580" w:type="dxa"/>
            <w:tcBorders>
              <w:top w:val="nil"/>
              <w:left w:val="single" w:sz="12" w:space="0" w:color="auto"/>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9</w:t>
            </w:r>
          </w:p>
        </w:tc>
        <w:tc>
          <w:tcPr>
            <w:tcW w:w="540" w:type="dxa"/>
            <w:tcBorders>
              <w:top w:val="nil"/>
              <w:left w:val="single" w:sz="4" w:space="0" w:color="auto"/>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K</w:t>
            </w:r>
          </w:p>
        </w:tc>
        <w:tc>
          <w:tcPr>
            <w:tcW w:w="5680" w:type="dxa"/>
            <w:tcBorders>
              <w:top w:val="nil"/>
              <w:left w:val="nil"/>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personal con cargas familiares reconocidas.</w:t>
            </w:r>
          </w:p>
        </w:tc>
        <w:tc>
          <w:tcPr>
            <w:tcW w:w="2824" w:type="dxa"/>
            <w:vMerge w:val="restart"/>
            <w:tcBorders>
              <w:top w:val="nil"/>
              <w:left w:val="single" w:sz="4" w:space="0" w:color="auto"/>
              <w:bottom w:val="single" w:sz="12" w:space="0" w:color="000000"/>
              <w:right w:val="single" w:sz="12" w:space="0" w:color="auto"/>
            </w:tcBorders>
            <w:shd w:val="clear" w:color="000000" w:fill="B8CCE4"/>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Situación entre el 1 de enero y el 30 de septiembre de 2018.</w:t>
            </w:r>
          </w:p>
        </w:tc>
      </w:tr>
      <w:tr w:rsidR="0091439B" w:rsidRPr="0091439B" w:rsidTr="00C60AB0">
        <w:trPr>
          <w:trHeight w:val="510"/>
          <w:jc w:val="center"/>
        </w:trPr>
        <w:tc>
          <w:tcPr>
            <w:tcW w:w="580" w:type="dxa"/>
            <w:tcBorders>
              <w:top w:val="nil"/>
              <w:left w:val="single" w:sz="12" w:space="0" w:color="auto"/>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10</w:t>
            </w:r>
          </w:p>
        </w:tc>
        <w:tc>
          <w:tcPr>
            <w:tcW w:w="540" w:type="dxa"/>
            <w:tcBorders>
              <w:top w:val="nil"/>
              <w:left w:val="single" w:sz="4" w:space="0" w:color="auto"/>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L</w:t>
            </w:r>
          </w:p>
        </w:tc>
        <w:tc>
          <w:tcPr>
            <w:tcW w:w="5680" w:type="dxa"/>
            <w:tcBorders>
              <w:top w:val="nil"/>
              <w:left w:val="nil"/>
              <w:bottom w:val="single" w:sz="4" w:space="0" w:color="auto"/>
              <w:right w:val="single" w:sz="4" w:space="0" w:color="auto"/>
            </w:tcBorders>
            <w:shd w:val="clear" w:color="000000" w:fill="B8CCE4"/>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 xml:space="preserve">Sobre personal que ha presentado licencias médicas </w:t>
            </w:r>
            <w:r w:rsidR="00C362D3">
              <w:rPr>
                <w:rFonts w:ascii="Calibri" w:eastAsia="Times New Roman" w:hAnsi="Calibri" w:cs="Times New Roman"/>
                <w:color w:val="000000"/>
                <w:sz w:val="20"/>
                <w:szCs w:val="20"/>
                <w:lang w:eastAsia="es-CL"/>
              </w:rPr>
              <w:t xml:space="preserve">y permisos </w:t>
            </w:r>
            <w:r w:rsidRPr="0091439B">
              <w:rPr>
                <w:rFonts w:ascii="Calibri" w:eastAsia="Times New Roman" w:hAnsi="Calibri" w:cs="Times New Roman"/>
                <w:color w:val="000000"/>
                <w:sz w:val="20"/>
                <w:szCs w:val="20"/>
                <w:lang w:eastAsia="es-CL"/>
              </w:rPr>
              <w:t>durante el período informado.</w:t>
            </w:r>
          </w:p>
        </w:tc>
        <w:tc>
          <w:tcPr>
            <w:tcW w:w="2824" w:type="dxa"/>
            <w:vMerge/>
            <w:tcBorders>
              <w:top w:val="nil"/>
              <w:left w:val="single" w:sz="4" w:space="0" w:color="auto"/>
              <w:bottom w:val="single" w:sz="12" w:space="0" w:color="000000"/>
              <w:right w:val="single" w:sz="12" w:space="0" w:color="auto"/>
            </w:tcBorders>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p>
        </w:tc>
      </w:tr>
      <w:tr w:rsidR="0091439B" w:rsidRPr="0091439B" w:rsidTr="00C60AB0">
        <w:trPr>
          <w:trHeight w:val="525"/>
          <w:jc w:val="center"/>
        </w:trPr>
        <w:tc>
          <w:tcPr>
            <w:tcW w:w="580" w:type="dxa"/>
            <w:tcBorders>
              <w:top w:val="nil"/>
              <w:left w:val="single" w:sz="12" w:space="0" w:color="auto"/>
              <w:bottom w:val="single" w:sz="12"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11</w:t>
            </w:r>
          </w:p>
        </w:tc>
        <w:tc>
          <w:tcPr>
            <w:tcW w:w="540" w:type="dxa"/>
            <w:tcBorders>
              <w:top w:val="single" w:sz="4" w:space="0" w:color="auto"/>
              <w:left w:val="nil"/>
              <w:bottom w:val="single" w:sz="12" w:space="0" w:color="auto"/>
              <w:right w:val="single" w:sz="4" w:space="0" w:color="auto"/>
            </w:tcBorders>
            <w:shd w:val="clear" w:color="000000" w:fill="B8CCE4"/>
            <w:vAlign w:val="center"/>
            <w:hideMark/>
          </w:tcPr>
          <w:p w:rsidR="0091439B" w:rsidRPr="0091439B" w:rsidRDefault="0091439B" w:rsidP="0091439B">
            <w:pPr>
              <w:spacing w:after="0" w:line="240" w:lineRule="auto"/>
              <w:jc w:val="center"/>
              <w:rPr>
                <w:rFonts w:ascii="Calibri" w:eastAsia="Times New Roman" w:hAnsi="Calibri" w:cs="Times New Roman"/>
                <w:b/>
                <w:bCs/>
                <w:color w:val="000000"/>
                <w:sz w:val="20"/>
                <w:szCs w:val="20"/>
                <w:lang w:eastAsia="es-CL"/>
              </w:rPr>
            </w:pPr>
            <w:r w:rsidRPr="0091439B">
              <w:rPr>
                <w:rFonts w:ascii="Calibri" w:eastAsia="Times New Roman" w:hAnsi="Calibri" w:cs="Times New Roman"/>
                <w:b/>
                <w:bCs/>
                <w:color w:val="000000"/>
                <w:sz w:val="20"/>
                <w:szCs w:val="20"/>
                <w:lang w:eastAsia="es-CL"/>
              </w:rPr>
              <w:t>B</w:t>
            </w:r>
          </w:p>
        </w:tc>
        <w:tc>
          <w:tcPr>
            <w:tcW w:w="5680" w:type="dxa"/>
            <w:tcBorders>
              <w:top w:val="single" w:sz="4" w:space="0" w:color="auto"/>
              <w:left w:val="nil"/>
              <w:bottom w:val="single" w:sz="12" w:space="0" w:color="auto"/>
              <w:right w:val="single" w:sz="4" w:space="0" w:color="auto"/>
            </w:tcBorders>
            <w:shd w:val="clear" w:color="000000" w:fill="B8CCE4"/>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r w:rsidRPr="0091439B">
              <w:rPr>
                <w:rFonts w:ascii="Calibri" w:eastAsia="Times New Roman" w:hAnsi="Calibri" w:cs="Times New Roman"/>
                <w:color w:val="000000"/>
                <w:sz w:val="20"/>
                <w:szCs w:val="20"/>
                <w:lang w:eastAsia="es-CL"/>
              </w:rPr>
              <w:t>Sobre personal que percibe aguinaldo del art. 2, aguinaldo del art. 8, bono de art. 25 y/o bono del art. 67, todos de la Ley N°21.050.</w:t>
            </w:r>
          </w:p>
        </w:tc>
        <w:tc>
          <w:tcPr>
            <w:tcW w:w="2824" w:type="dxa"/>
            <w:vMerge/>
            <w:tcBorders>
              <w:top w:val="nil"/>
              <w:left w:val="single" w:sz="4" w:space="0" w:color="auto"/>
              <w:bottom w:val="single" w:sz="12" w:space="0" w:color="000000"/>
              <w:right w:val="single" w:sz="12" w:space="0" w:color="auto"/>
            </w:tcBorders>
            <w:vAlign w:val="center"/>
            <w:hideMark/>
          </w:tcPr>
          <w:p w:rsidR="0091439B" w:rsidRPr="0091439B" w:rsidRDefault="0091439B" w:rsidP="0091439B">
            <w:pPr>
              <w:spacing w:after="0" w:line="240" w:lineRule="auto"/>
              <w:rPr>
                <w:rFonts w:ascii="Calibri" w:eastAsia="Times New Roman" w:hAnsi="Calibri" w:cs="Times New Roman"/>
                <w:color w:val="000000"/>
                <w:sz w:val="20"/>
                <w:szCs w:val="20"/>
                <w:lang w:eastAsia="es-CL"/>
              </w:rPr>
            </w:pPr>
          </w:p>
        </w:tc>
      </w:tr>
    </w:tbl>
    <w:p w:rsidR="00736FA5" w:rsidRDefault="00736FA5" w:rsidP="00123E3F">
      <w:pPr>
        <w:spacing w:after="0" w:line="240" w:lineRule="auto"/>
        <w:jc w:val="both"/>
        <w:rPr>
          <w:rFonts w:ascii="Calibri" w:eastAsia="Calibri" w:hAnsi="Calibri" w:cs="Times New Roman"/>
        </w:rPr>
      </w:pPr>
    </w:p>
    <w:p w:rsidR="00FF126F" w:rsidRDefault="00FF126F" w:rsidP="002F3A59">
      <w:pPr>
        <w:pStyle w:val="Prrafodelista"/>
        <w:numPr>
          <w:ilvl w:val="0"/>
          <w:numId w:val="9"/>
        </w:numPr>
        <w:spacing w:after="0" w:line="240" w:lineRule="auto"/>
        <w:jc w:val="both"/>
        <w:rPr>
          <w:rFonts w:ascii="Calibri" w:eastAsia="Calibri" w:hAnsi="Calibri" w:cs="Times New Roman"/>
        </w:rPr>
      </w:pPr>
      <w:r w:rsidRPr="00FF126F">
        <w:rPr>
          <w:rFonts w:ascii="Calibri" w:eastAsia="Calibri" w:hAnsi="Calibri" w:cs="Times New Roman"/>
        </w:rPr>
        <w:t>Plazos del proceso</w:t>
      </w:r>
      <w:r w:rsidR="00490C6B">
        <w:rPr>
          <w:rFonts w:ascii="Calibri" w:eastAsia="Calibri" w:hAnsi="Calibri" w:cs="Times New Roman"/>
        </w:rPr>
        <w:t>:</w:t>
      </w:r>
    </w:p>
    <w:p w:rsidR="00A60C2D" w:rsidRDefault="00A60C2D" w:rsidP="002F3A59">
      <w:pPr>
        <w:pStyle w:val="Prrafodelista"/>
        <w:spacing w:after="0" w:line="240" w:lineRule="auto"/>
        <w:jc w:val="both"/>
        <w:rPr>
          <w:rFonts w:ascii="Calibri" w:eastAsia="Calibri" w:hAnsi="Calibri" w:cs="Times New Roman"/>
        </w:rPr>
      </w:pPr>
    </w:p>
    <w:p w:rsidR="00FF126F" w:rsidRDefault="005730F4" w:rsidP="002F3A59">
      <w:pPr>
        <w:spacing w:line="240" w:lineRule="auto"/>
        <w:jc w:val="both"/>
      </w:pPr>
      <w:r w:rsidRPr="002F3A59">
        <w:rPr>
          <w:b/>
        </w:rPr>
        <w:t xml:space="preserve">Desde el </w:t>
      </w:r>
      <w:r w:rsidR="0091439B" w:rsidRPr="002F3A59">
        <w:rPr>
          <w:b/>
        </w:rPr>
        <w:t>lunes</w:t>
      </w:r>
      <w:r w:rsidR="001F795C" w:rsidRPr="002F3A59">
        <w:rPr>
          <w:b/>
        </w:rPr>
        <w:t xml:space="preserve"> </w:t>
      </w:r>
      <w:r w:rsidR="0091439B" w:rsidRPr="002F3A59">
        <w:rPr>
          <w:b/>
        </w:rPr>
        <w:t>24</w:t>
      </w:r>
      <w:r w:rsidRPr="002F3A59">
        <w:rPr>
          <w:b/>
        </w:rPr>
        <w:t xml:space="preserve"> </w:t>
      </w:r>
      <w:r w:rsidR="0091439B" w:rsidRPr="002F3A59">
        <w:rPr>
          <w:b/>
        </w:rPr>
        <w:t xml:space="preserve">de septiembre </w:t>
      </w:r>
      <w:r w:rsidR="001F795C" w:rsidRPr="002F3A59">
        <w:rPr>
          <w:b/>
        </w:rPr>
        <w:t>h</w:t>
      </w:r>
      <w:r w:rsidRPr="002F3A59">
        <w:rPr>
          <w:b/>
        </w:rPr>
        <w:t xml:space="preserve">asta el </w:t>
      </w:r>
      <w:r w:rsidR="0091439B" w:rsidRPr="002F3A59">
        <w:rPr>
          <w:b/>
        </w:rPr>
        <w:t>lunes 8 de octubre</w:t>
      </w:r>
      <w:r w:rsidRPr="001F795C">
        <w:t>,</w:t>
      </w:r>
      <w:r w:rsidR="006C75F2">
        <w:t xml:space="preserve"> para el Primer Grupo de Información.</w:t>
      </w:r>
    </w:p>
    <w:p w:rsidR="00FF126F" w:rsidRDefault="00FF126F" w:rsidP="002F3A59">
      <w:pPr>
        <w:spacing w:line="240" w:lineRule="auto"/>
        <w:jc w:val="both"/>
      </w:pPr>
      <w:r w:rsidRPr="002F3A59">
        <w:rPr>
          <w:b/>
        </w:rPr>
        <w:t>D</w:t>
      </w:r>
      <w:r w:rsidR="006C75F2" w:rsidRPr="002F3A59">
        <w:rPr>
          <w:b/>
        </w:rPr>
        <w:t>esde el viernes 19 de octubre hasta el jueves 25 de octubre</w:t>
      </w:r>
      <w:r w:rsidR="006C75F2">
        <w:t>, para el Segundo Grupo de Información.</w:t>
      </w:r>
      <w:r w:rsidR="005730F4">
        <w:t xml:space="preserve"> </w:t>
      </w:r>
    </w:p>
    <w:p w:rsidR="002F3A59" w:rsidRDefault="001F7B25" w:rsidP="002F3A59">
      <w:pPr>
        <w:spacing w:line="240" w:lineRule="auto"/>
        <w:jc w:val="both"/>
      </w:pPr>
      <w:r>
        <w:t xml:space="preserve">En relación a los </w:t>
      </w:r>
      <w:r w:rsidRPr="001F7B25">
        <w:rPr>
          <w:b/>
        </w:rPr>
        <w:t>e</w:t>
      </w:r>
      <w:r w:rsidR="002F3A59" w:rsidRPr="001F7B25">
        <w:rPr>
          <w:b/>
        </w:rPr>
        <w:t>nvíos fuera de plazo</w:t>
      </w:r>
      <w:r w:rsidR="002F3A59" w:rsidRPr="001F7B25">
        <w:t>,</w:t>
      </w:r>
      <w:r w:rsidR="002F3A59">
        <w:t xml:space="preserve"> se les recuerda </w:t>
      </w:r>
      <w:r w:rsidR="00490C6B">
        <w:t xml:space="preserve">que deben </w:t>
      </w:r>
      <w:r w:rsidR="002F3A59">
        <w:t>remitir a esta Dirección, oficio justificando el retraso, según lo solicitado en el numeral 8.1.1 del oficio circular</w:t>
      </w:r>
      <w:r w:rsidR="00FC3ED5">
        <w:t xml:space="preserve"> N° 3, del 18 de enero de 2018.</w:t>
      </w:r>
    </w:p>
    <w:p w:rsidR="005730F4" w:rsidRPr="005730F4" w:rsidRDefault="005730F4" w:rsidP="00207F8B">
      <w:pPr>
        <w:spacing w:after="0" w:line="240" w:lineRule="auto"/>
        <w:jc w:val="both"/>
        <w:rPr>
          <w:rFonts w:ascii="Calibri" w:eastAsia="Calibri" w:hAnsi="Calibri" w:cs="Times New Roman"/>
        </w:rPr>
      </w:pPr>
    </w:p>
    <w:p w:rsidR="00A60C2D" w:rsidRDefault="00FF126F" w:rsidP="002F3A59">
      <w:pPr>
        <w:pStyle w:val="Prrafodelista"/>
        <w:numPr>
          <w:ilvl w:val="0"/>
          <w:numId w:val="9"/>
        </w:numPr>
        <w:spacing w:after="0" w:line="240" w:lineRule="auto"/>
        <w:jc w:val="both"/>
        <w:rPr>
          <w:rFonts w:ascii="Calibri" w:eastAsia="Calibri" w:hAnsi="Calibri" w:cs="Times New Roman"/>
        </w:rPr>
      </w:pPr>
      <w:r w:rsidRPr="00FF126F">
        <w:rPr>
          <w:rFonts w:ascii="Calibri" w:eastAsia="Calibri" w:hAnsi="Calibri" w:cs="Times New Roman"/>
        </w:rPr>
        <w:t>Instrucciones específicas</w:t>
      </w:r>
      <w:r w:rsidR="00490C6B">
        <w:rPr>
          <w:rFonts w:ascii="Calibri" w:eastAsia="Calibri" w:hAnsi="Calibri" w:cs="Times New Roman"/>
        </w:rPr>
        <w:t>:</w:t>
      </w:r>
    </w:p>
    <w:p w:rsidR="00A60C2D" w:rsidRDefault="00A60C2D" w:rsidP="002F3A59">
      <w:pPr>
        <w:pStyle w:val="Prrafodelista"/>
        <w:spacing w:after="0" w:line="240" w:lineRule="auto"/>
        <w:jc w:val="both"/>
        <w:rPr>
          <w:rFonts w:ascii="Calibri" w:eastAsia="Calibri" w:hAnsi="Calibri" w:cs="Times New Roman"/>
        </w:rPr>
      </w:pPr>
    </w:p>
    <w:p w:rsidR="00FF126F" w:rsidRPr="00A60C2D" w:rsidRDefault="00E420A8" w:rsidP="002F3A59">
      <w:pPr>
        <w:spacing w:after="0" w:line="240" w:lineRule="auto"/>
        <w:jc w:val="both"/>
        <w:rPr>
          <w:rFonts w:ascii="Calibri" w:eastAsia="Calibri" w:hAnsi="Calibri" w:cs="Times New Roman"/>
        </w:rPr>
      </w:pPr>
      <w:r w:rsidRPr="00A60C2D">
        <w:rPr>
          <w:rFonts w:ascii="Calibri" w:eastAsia="Calibri" w:hAnsi="Calibri" w:cs="Times New Roman"/>
          <w:u w:val="single"/>
        </w:rPr>
        <w:t xml:space="preserve">Respecto de las </w:t>
      </w:r>
      <w:r w:rsidR="00F341D6" w:rsidRPr="00A60C2D">
        <w:rPr>
          <w:rFonts w:ascii="Calibri" w:eastAsia="Calibri" w:hAnsi="Calibri" w:cs="Times New Roman"/>
          <w:b/>
          <w:bCs/>
          <w:u w:val="single"/>
        </w:rPr>
        <w:t>matrices D-H-S-C</w:t>
      </w:r>
    </w:p>
    <w:p w:rsidR="00FF126F" w:rsidRPr="00A60C2D" w:rsidRDefault="00F341D6" w:rsidP="002F3A59">
      <w:pPr>
        <w:pStyle w:val="Prrafodelista"/>
        <w:numPr>
          <w:ilvl w:val="0"/>
          <w:numId w:val="8"/>
        </w:numPr>
        <w:spacing w:after="0" w:line="240" w:lineRule="auto"/>
        <w:jc w:val="both"/>
        <w:rPr>
          <w:rFonts w:ascii="Calibri" w:eastAsia="Calibri" w:hAnsi="Calibri" w:cs="Times New Roman"/>
        </w:rPr>
      </w:pPr>
      <w:r w:rsidRPr="00A60C2D">
        <w:rPr>
          <w:rFonts w:ascii="Calibri" w:eastAsia="Calibri" w:hAnsi="Calibri" w:cs="Times New Roman"/>
        </w:rPr>
        <w:t xml:space="preserve">Se solicita encarecidamente el envío del set completo de información, incluyendo los campos de antecedentes de estudio y unidades de desempeño, considerando las características y códigos de conversión establecidos en el documento de “Instrucciones para la elaboración y envío de Informes de Dotación de Personal”. </w:t>
      </w:r>
    </w:p>
    <w:p w:rsidR="00E420A8" w:rsidRPr="00A60C2D" w:rsidRDefault="002F3A59" w:rsidP="002F3A59">
      <w:pPr>
        <w:pStyle w:val="Prrafodelista"/>
        <w:numPr>
          <w:ilvl w:val="0"/>
          <w:numId w:val="8"/>
        </w:numPr>
        <w:spacing w:after="0" w:line="240" w:lineRule="auto"/>
        <w:jc w:val="both"/>
        <w:rPr>
          <w:rFonts w:ascii="Calibri" w:eastAsia="Calibri" w:hAnsi="Calibri" w:cs="Times New Roman"/>
        </w:rPr>
      </w:pPr>
      <w:r>
        <w:rPr>
          <w:rFonts w:ascii="Calibri" w:eastAsia="Calibri" w:hAnsi="Calibri" w:cs="Times New Roman"/>
        </w:rPr>
        <w:t>L</w:t>
      </w:r>
      <w:r w:rsidR="00F341D6" w:rsidRPr="00A60C2D">
        <w:rPr>
          <w:rFonts w:ascii="Calibri" w:eastAsia="Calibri" w:hAnsi="Calibri" w:cs="Times New Roman"/>
        </w:rPr>
        <w:t xml:space="preserve">os Servicios que declaran </w:t>
      </w:r>
      <w:r>
        <w:rPr>
          <w:rFonts w:ascii="Calibri" w:eastAsia="Calibri" w:hAnsi="Calibri" w:cs="Times New Roman"/>
        </w:rPr>
        <w:t>establecimientos</w:t>
      </w:r>
      <w:r w:rsidR="00490C6B">
        <w:rPr>
          <w:rFonts w:ascii="Calibri" w:eastAsia="Calibri" w:hAnsi="Calibri" w:cs="Times New Roman"/>
        </w:rPr>
        <w:t xml:space="preserve"> en el campo respectivo</w:t>
      </w:r>
      <w:r w:rsidR="00F341D6" w:rsidRPr="00A60C2D">
        <w:rPr>
          <w:rFonts w:ascii="Calibri" w:eastAsia="Calibri" w:hAnsi="Calibri" w:cs="Times New Roman"/>
        </w:rPr>
        <w:t xml:space="preserve">, </w:t>
      </w:r>
      <w:r>
        <w:rPr>
          <w:rFonts w:ascii="Calibri" w:eastAsia="Calibri" w:hAnsi="Calibri" w:cs="Times New Roman"/>
        </w:rPr>
        <w:t xml:space="preserve">deben </w:t>
      </w:r>
      <w:r w:rsidR="00490C6B">
        <w:rPr>
          <w:rFonts w:ascii="Calibri" w:eastAsia="Calibri" w:hAnsi="Calibri" w:cs="Times New Roman"/>
        </w:rPr>
        <w:t>remitir en el primer envío un listado de dichos establecimientos.</w:t>
      </w:r>
    </w:p>
    <w:p w:rsidR="00E420A8" w:rsidRPr="00B37E96" w:rsidRDefault="00E420A8" w:rsidP="002F3A59">
      <w:pPr>
        <w:pStyle w:val="Prrafodelista"/>
        <w:spacing w:after="0" w:line="240" w:lineRule="auto"/>
        <w:ind w:left="12"/>
        <w:jc w:val="both"/>
        <w:rPr>
          <w:rFonts w:ascii="Calibri" w:eastAsia="Calibri" w:hAnsi="Calibri" w:cs="Times New Roman"/>
        </w:rPr>
      </w:pPr>
    </w:p>
    <w:p w:rsidR="002166C8" w:rsidRPr="00A60C2D" w:rsidRDefault="00F341D6" w:rsidP="002F3A59">
      <w:pPr>
        <w:spacing w:after="0" w:line="240" w:lineRule="auto"/>
        <w:jc w:val="both"/>
        <w:rPr>
          <w:rFonts w:ascii="Calibri" w:eastAsia="Calibri" w:hAnsi="Calibri" w:cs="Times New Roman"/>
          <w:u w:val="single"/>
        </w:rPr>
      </w:pPr>
      <w:r w:rsidRPr="00A60C2D">
        <w:rPr>
          <w:rFonts w:ascii="Calibri" w:eastAsia="Calibri" w:hAnsi="Calibri" w:cs="Times New Roman"/>
          <w:u w:val="single"/>
        </w:rPr>
        <w:t>R</w:t>
      </w:r>
      <w:r w:rsidR="00A60C2D">
        <w:rPr>
          <w:rFonts w:ascii="Calibri" w:eastAsia="Calibri" w:hAnsi="Calibri" w:cs="Times New Roman"/>
          <w:u w:val="single"/>
        </w:rPr>
        <w:t>especto d</w:t>
      </w:r>
      <w:r w:rsidR="00DB7E46" w:rsidRPr="00A60C2D">
        <w:rPr>
          <w:rFonts w:ascii="Calibri" w:eastAsia="Calibri" w:hAnsi="Calibri" w:cs="Times New Roman"/>
          <w:u w:val="single"/>
        </w:rPr>
        <w:t xml:space="preserve">e la </w:t>
      </w:r>
      <w:r w:rsidR="00DB7E46" w:rsidRPr="00A60C2D">
        <w:rPr>
          <w:rFonts w:ascii="Calibri" w:eastAsia="Calibri" w:hAnsi="Calibri" w:cs="Times New Roman"/>
          <w:b/>
          <w:u w:val="single"/>
        </w:rPr>
        <w:t>Matriz L</w:t>
      </w:r>
    </w:p>
    <w:p w:rsidR="00E420A8" w:rsidRPr="00A60C2D" w:rsidRDefault="00F341D6" w:rsidP="002F3A59">
      <w:pPr>
        <w:pStyle w:val="Prrafodelista"/>
        <w:numPr>
          <w:ilvl w:val="0"/>
          <w:numId w:val="10"/>
        </w:numPr>
        <w:spacing w:after="0" w:line="240" w:lineRule="auto"/>
        <w:jc w:val="both"/>
        <w:rPr>
          <w:rFonts w:ascii="Calibri" w:eastAsia="Calibri" w:hAnsi="Calibri" w:cs="Times New Roman"/>
        </w:rPr>
      </w:pPr>
      <w:r w:rsidRPr="00A60C2D">
        <w:rPr>
          <w:rFonts w:ascii="Calibri" w:eastAsia="Calibri" w:hAnsi="Calibri" w:cs="Times New Roman"/>
        </w:rPr>
        <w:t>En este informe, se solicita información para el período 1° de enero - 30 de septiembre de 2018.</w:t>
      </w:r>
    </w:p>
    <w:p w:rsidR="00F341D6" w:rsidRPr="005D3D62" w:rsidRDefault="00FF126F" w:rsidP="002F3A59">
      <w:pPr>
        <w:numPr>
          <w:ilvl w:val="0"/>
          <w:numId w:val="6"/>
        </w:numPr>
        <w:spacing w:after="0" w:line="240" w:lineRule="auto"/>
        <w:jc w:val="both"/>
        <w:rPr>
          <w:rFonts w:ascii="Calibri" w:eastAsia="Calibri" w:hAnsi="Calibri" w:cs="Times New Roman"/>
        </w:rPr>
      </w:pPr>
      <w:r w:rsidRPr="005D3D62">
        <w:rPr>
          <w:rFonts w:ascii="Calibri" w:eastAsia="Calibri" w:hAnsi="Calibri" w:cs="Times New Roman"/>
        </w:rPr>
        <w:t>A contar de este informe se consulta información relacionada con la r</w:t>
      </w:r>
      <w:r w:rsidR="00F341D6" w:rsidRPr="005D3D62">
        <w:rPr>
          <w:rFonts w:ascii="Calibri" w:eastAsia="Calibri" w:hAnsi="Calibri" w:cs="Times New Roman"/>
        </w:rPr>
        <w:t>ecuperación de subsidios.</w:t>
      </w:r>
    </w:p>
    <w:p w:rsidR="00C362D3" w:rsidRDefault="00FF126F" w:rsidP="002F3A59">
      <w:pPr>
        <w:numPr>
          <w:ilvl w:val="0"/>
          <w:numId w:val="6"/>
        </w:numPr>
        <w:spacing w:after="0" w:line="240" w:lineRule="auto"/>
        <w:jc w:val="both"/>
        <w:rPr>
          <w:rFonts w:ascii="Calibri" w:eastAsia="Calibri" w:hAnsi="Calibri" w:cs="Times New Roman"/>
        </w:rPr>
      </w:pPr>
      <w:r>
        <w:rPr>
          <w:rFonts w:ascii="Calibri" w:eastAsia="Calibri" w:hAnsi="Calibri" w:cs="Times New Roman"/>
        </w:rPr>
        <w:t xml:space="preserve">Asimismo, solicita información </w:t>
      </w:r>
      <w:r w:rsidR="00C362D3">
        <w:rPr>
          <w:rFonts w:ascii="Calibri" w:eastAsia="Calibri" w:hAnsi="Calibri" w:cs="Times New Roman"/>
        </w:rPr>
        <w:t xml:space="preserve">sobre </w:t>
      </w:r>
      <w:r w:rsidR="002F1B8C">
        <w:rPr>
          <w:rFonts w:ascii="Calibri" w:eastAsia="Calibri" w:hAnsi="Calibri" w:cs="Times New Roman"/>
        </w:rPr>
        <w:t xml:space="preserve">los </w:t>
      </w:r>
      <w:r w:rsidR="00C362D3">
        <w:rPr>
          <w:rFonts w:ascii="Calibri" w:eastAsia="Calibri" w:hAnsi="Calibri" w:cs="Times New Roman"/>
        </w:rPr>
        <w:t xml:space="preserve">reposos médicos emitidos por el administrador del seguro de accidentes del </w:t>
      </w:r>
      <w:r w:rsidR="00C362D3" w:rsidRPr="005D3D62">
        <w:rPr>
          <w:rFonts w:ascii="Calibri" w:eastAsia="Calibri" w:hAnsi="Calibri" w:cs="Times New Roman"/>
        </w:rPr>
        <w:t xml:space="preserve">trabajo </w:t>
      </w:r>
      <w:r w:rsidRPr="005D3D62">
        <w:rPr>
          <w:rFonts w:ascii="Calibri" w:eastAsia="Calibri" w:hAnsi="Calibri" w:cs="Times New Roman"/>
        </w:rPr>
        <w:t xml:space="preserve">o </w:t>
      </w:r>
      <w:r w:rsidR="001F7B25">
        <w:rPr>
          <w:rFonts w:ascii="Calibri" w:eastAsia="Calibri" w:hAnsi="Calibri" w:cs="Times New Roman"/>
        </w:rPr>
        <w:t xml:space="preserve">del </w:t>
      </w:r>
      <w:r w:rsidRPr="005D3D62">
        <w:rPr>
          <w:rFonts w:ascii="Calibri" w:eastAsia="Calibri" w:hAnsi="Calibri" w:cs="Times New Roman"/>
        </w:rPr>
        <w:t xml:space="preserve">trayecto </w:t>
      </w:r>
      <w:r w:rsidR="00C362D3" w:rsidRPr="005D3D62">
        <w:rPr>
          <w:rFonts w:ascii="Calibri" w:eastAsia="Calibri" w:hAnsi="Calibri" w:cs="Times New Roman"/>
        </w:rPr>
        <w:t>y</w:t>
      </w:r>
      <w:r w:rsidR="00C362D3">
        <w:rPr>
          <w:rFonts w:ascii="Calibri" w:eastAsia="Calibri" w:hAnsi="Calibri" w:cs="Times New Roman"/>
        </w:rPr>
        <w:t xml:space="preserve"> enfermedades profesionales.</w:t>
      </w:r>
    </w:p>
    <w:p w:rsidR="00F341D6" w:rsidRDefault="00FF126F" w:rsidP="002F3A59">
      <w:pPr>
        <w:numPr>
          <w:ilvl w:val="0"/>
          <w:numId w:val="6"/>
        </w:numPr>
        <w:spacing w:after="0" w:line="240" w:lineRule="auto"/>
        <w:jc w:val="both"/>
        <w:rPr>
          <w:rFonts w:ascii="Calibri" w:eastAsia="Calibri" w:hAnsi="Calibri" w:cs="Times New Roman"/>
        </w:rPr>
      </w:pPr>
      <w:r w:rsidRPr="00FF126F">
        <w:rPr>
          <w:rFonts w:ascii="Calibri" w:eastAsia="Calibri" w:hAnsi="Calibri" w:cs="Times New Roman"/>
        </w:rPr>
        <w:t>Recuerde incluir en esta matriz los permisos médicos emitidos en virtud</w:t>
      </w:r>
      <w:r>
        <w:rPr>
          <w:rFonts w:ascii="Calibri" w:eastAsia="Calibri" w:hAnsi="Calibri" w:cs="Times New Roman"/>
        </w:rPr>
        <w:t xml:space="preserve"> de la Ley N° 21.603 (SANNA) así</w:t>
      </w:r>
      <w:r w:rsidRPr="00FF126F">
        <w:rPr>
          <w:rFonts w:ascii="Calibri" w:eastAsia="Calibri" w:hAnsi="Calibri" w:cs="Times New Roman"/>
        </w:rPr>
        <w:t xml:space="preserve"> como </w:t>
      </w:r>
      <w:r w:rsidR="00F341D6" w:rsidRPr="00FF126F">
        <w:rPr>
          <w:rFonts w:ascii="Calibri" w:eastAsia="Calibri" w:hAnsi="Calibri" w:cs="Times New Roman"/>
        </w:rPr>
        <w:t>los permisos postnatal-parental del personal de su institución.</w:t>
      </w:r>
    </w:p>
    <w:p w:rsidR="00490C6B" w:rsidRPr="00FF126F" w:rsidRDefault="00163677" w:rsidP="002F3A59">
      <w:pPr>
        <w:numPr>
          <w:ilvl w:val="0"/>
          <w:numId w:val="6"/>
        </w:numPr>
        <w:spacing w:after="0" w:line="240" w:lineRule="auto"/>
        <w:jc w:val="both"/>
        <w:rPr>
          <w:rFonts w:ascii="Calibri" w:eastAsia="Calibri" w:hAnsi="Calibri" w:cs="Times New Roman"/>
        </w:rPr>
      </w:pPr>
      <w:r>
        <w:rPr>
          <w:rFonts w:ascii="Calibri" w:eastAsia="Calibri" w:hAnsi="Calibri" w:cs="Times New Roman"/>
        </w:rPr>
        <w:t>Se modifica</w:t>
      </w:r>
      <w:r w:rsidR="00490C6B">
        <w:rPr>
          <w:rFonts w:ascii="Calibri" w:eastAsia="Calibri" w:hAnsi="Calibri" w:cs="Times New Roman"/>
        </w:rPr>
        <w:t xml:space="preserve"> </w:t>
      </w:r>
      <w:r>
        <w:rPr>
          <w:rFonts w:ascii="Calibri" w:eastAsia="Calibri" w:hAnsi="Calibri" w:cs="Times New Roman"/>
        </w:rPr>
        <w:t xml:space="preserve">la </w:t>
      </w:r>
      <w:r w:rsidR="00490C6B">
        <w:rPr>
          <w:rFonts w:ascii="Calibri" w:eastAsia="Calibri" w:hAnsi="Calibri" w:cs="Times New Roman"/>
        </w:rPr>
        <w:t xml:space="preserve">Tabla N° 18 </w:t>
      </w:r>
      <w:r w:rsidR="00A973ED">
        <w:rPr>
          <w:rFonts w:ascii="Calibri" w:eastAsia="Calibri" w:hAnsi="Calibri" w:cs="Times New Roman"/>
        </w:rPr>
        <w:t>sobre tipos de licencia médica y se agrega Tabla N° 33 sobre estados de recuperación de subsidios.</w:t>
      </w:r>
    </w:p>
    <w:p w:rsidR="00A973ED" w:rsidRDefault="00A973ED">
      <w:pPr>
        <w:rPr>
          <w:rFonts w:ascii="Calibri" w:eastAsia="Calibri" w:hAnsi="Calibri" w:cs="Times New Roman"/>
          <w:u w:val="single"/>
        </w:rPr>
      </w:pPr>
      <w:r>
        <w:rPr>
          <w:rFonts w:ascii="Calibri" w:eastAsia="Calibri" w:hAnsi="Calibri" w:cs="Times New Roman"/>
          <w:u w:val="single"/>
        </w:rPr>
        <w:br w:type="page"/>
      </w:r>
    </w:p>
    <w:p w:rsidR="00A60C2D" w:rsidRPr="00A60C2D" w:rsidRDefault="00A60C2D" w:rsidP="002F3A59">
      <w:pPr>
        <w:spacing w:after="0" w:line="240" w:lineRule="auto"/>
        <w:jc w:val="both"/>
        <w:rPr>
          <w:rFonts w:ascii="Calibri" w:eastAsia="Calibri" w:hAnsi="Calibri" w:cs="Times New Roman"/>
          <w:u w:val="single"/>
        </w:rPr>
      </w:pPr>
      <w:r w:rsidRPr="00A60C2D">
        <w:rPr>
          <w:rFonts w:ascii="Calibri" w:eastAsia="Calibri" w:hAnsi="Calibri" w:cs="Times New Roman"/>
          <w:u w:val="single"/>
        </w:rPr>
        <w:lastRenderedPageBreak/>
        <w:t>R</w:t>
      </w:r>
      <w:r>
        <w:rPr>
          <w:rFonts w:ascii="Calibri" w:eastAsia="Calibri" w:hAnsi="Calibri" w:cs="Times New Roman"/>
          <w:u w:val="single"/>
        </w:rPr>
        <w:t>especto d</w:t>
      </w:r>
      <w:r w:rsidRPr="00A60C2D">
        <w:rPr>
          <w:rFonts w:ascii="Calibri" w:eastAsia="Calibri" w:hAnsi="Calibri" w:cs="Times New Roman"/>
          <w:u w:val="single"/>
        </w:rPr>
        <w:t xml:space="preserve">e la </w:t>
      </w:r>
      <w:r>
        <w:rPr>
          <w:rFonts w:ascii="Calibri" w:eastAsia="Calibri" w:hAnsi="Calibri" w:cs="Times New Roman"/>
          <w:b/>
          <w:u w:val="single"/>
        </w:rPr>
        <w:t>Matriz B</w:t>
      </w:r>
    </w:p>
    <w:p w:rsidR="00A60C2D" w:rsidRDefault="00A60C2D" w:rsidP="002F3A59">
      <w:pPr>
        <w:pStyle w:val="Prrafodelista"/>
        <w:numPr>
          <w:ilvl w:val="0"/>
          <w:numId w:val="10"/>
        </w:numPr>
        <w:spacing w:after="0" w:line="240" w:lineRule="auto"/>
        <w:jc w:val="both"/>
        <w:rPr>
          <w:rFonts w:ascii="Calibri" w:eastAsia="Calibri" w:hAnsi="Calibri" w:cs="Times New Roman"/>
        </w:rPr>
      </w:pPr>
      <w:r>
        <w:rPr>
          <w:rFonts w:ascii="Calibri" w:eastAsia="Calibri" w:hAnsi="Calibri" w:cs="Times New Roman"/>
        </w:rPr>
        <w:t xml:space="preserve">Debe considerar en este informe a </w:t>
      </w:r>
      <w:r w:rsidR="002F3A59" w:rsidRPr="002F3A59">
        <w:rPr>
          <w:rFonts w:ascii="Calibri" w:eastAsia="Calibri" w:hAnsi="Calibri" w:cs="Times New Roman"/>
          <w:b/>
        </w:rPr>
        <w:t>todo el personal, de dotación y fuera de dotación</w:t>
      </w:r>
      <w:r w:rsidR="002F3A59">
        <w:rPr>
          <w:rFonts w:ascii="Calibri" w:eastAsia="Calibri" w:hAnsi="Calibri" w:cs="Times New Roman"/>
          <w:b/>
        </w:rPr>
        <w:t>,</w:t>
      </w:r>
      <w:r w:rsidR="002F3A59">
        <w:rPr>
          <w:rFonts w:ascii="Calibri" w:eastAsia="Calibri" w:hAnsi="Calibri" w:cs="Times New Roman"/>
        </w:rPr>
        <w:t xml:space="preserve"> </w:t>
      </w:r>
      <w:r>
        <w:rPr>
          <w:rFonts w:ascii="Calibri" w:eastAsia="Calibri" w:hAnsi="Calibri" w:cs="Times New Roman"/>
        </w:rPr>
        <w:t>que percibió bono especial, bono de vacaciones, aguinaldo de navidad y/o aguinaldo de fiestas patrias (todos de la ley N° 21.050), aun cuando no esté vigente a la fecha de cierre del informe.</w:t>
      </w:r>
    </w:p>
    <w:p w:rsidR="00207F8B" w:rsidRPr="00C60AB0" w:rsidRDefault="00A973ED" w:rsidP="00824F55">
      <w:pPr>
        <w:pStyle w:val="Prrafodelista"/>
        <w:numPr>
          <w:ilvl w:val="0"/>
          <w:numId w:val="10"/>
        </w:numPr>
        <w:spacing w:after="0" w:line="240" w:lineRule="auto"/>
        <w:jc w:val="both"/>
        <w:rPr>
          <w:rFonts w:ascii="Calibri" w:eastAsia="Calibri" w:hAnsi="Calibri" w:cs="Times New Roman"/>
          <w:u w:val="single"/>
        </w:rPr>
      </w:pPr>
      <w:r>
        <w:rPr>
          <w:rFonts w:ascii="Calibri" w:eastAsia="Calibri" w:hAnsi="Calibri" w:cs="Times New Roman"/>
        </w:rPr>
        <w:t>N</w:t>
      </w:r>
      <w:r w:rsidR="00A60C2D" w:rsidRPr="00C60AB0">
        <w:rPr>
          <w:rFonts w:ascii="Calibri" w:eastAsia="Calibri" w:hAnsi="Calibri" w:cs="Times New Roman"/>
        </w:rPr>
        <w:t xml:space="preserve">o </w:t>
      </w:r>
      <w:r>
        <w:rPr>
          <w:rFonts w:ascii="Calibri" w:eastAsia="Calibri" w:hAnsi="Calibri" w:cs="Times New Roman"/>
        </w:rPr>
        <w:t xml:space="preserve">debe </w:t>
      </w:r>
      <w:r w:rsidR="00A60C2D" w:rsidRPr="00C60AB0">
        <w:rPr>
          <w:rFonts w:ascii="Calibri" w:eastAsia="Calibri" w:hAnsi="Calibri" w:cs="Times New Roman"/>
        </w:rPr>
        <w:t>declarar personal que no percibió estos bonos aun cuando esté vigente a la fecha de corte del informe.</w:t>
      </w:r>
    </w:p>
    <w:p w:rsidR="00C60AB0" w:rsidRPr="00C60AB0" w:rsidRDefault="00C60AB0" w:rsidP="00C60AB0">
      <w:pPr>
        <w:pStyle w:val="Prrafodelista"/>
        <w:spacing w:after="0" w:line="240" w:lineRule="auto"/>
        <w:jc w:val="both"/>
        <w:rPr>
          <w:rFonts w:ascii="Calibri" w:eastAsia="Calibri" w:hAnsi="Calibri" w:cs="Times New Roman"/>
          <w:u w:val="single"/>
        </w:rPr>
      </w:pPr>
    </w:p>
    <w:p w:rsidR="002F3A59" w:rsidRPr="00A60C2D" w:rsidRDefault="002F3A59" w:rsidP="002F3A59">
      <w:pPr>
        <w:spacing w:after="0" w:line="240" w:lineRule="auto"/>
        <w:jc w:val="both"/>
        <w:rPr>
          <w:rFonts w:ascii="Calibri" w:eastAsia="Calibri" w:hAnsi="Calibri" w:cs="Times New Roman"/>
          <w:u w:val="single"/>
        </w:rPr>
      </w:pPr>
      <w:r w:rsidRPr="00A60C2D">
        <w:rPr>
          <w:rFonts w:ascii="Calibri" w:eastAsia="Calibri" w:hAnsi="Calibri" w:cs="Times New Roman"/>
          <w:u w:val="single"/>
        </w:rPr>
        <w:t>R</w:t>
      </w:r>
      <w:r>
        <w:rPr>
          <w:rFonts w:ascii="Calibri" w:eastAsia="Calibri" w:hAnsi="Calibri" w:cs="Times New Roman"/>
          <w:u w:val="single"/>
        </w:rPr>
        <w:t>especto d</w:t>
      </w:r>
      <w:r w:rsidRPr="00A60C2D">
        <w:rPr>
          <w:rFonts w:ascii="Calibri" w:eastAsia="Calibri" w:hAnsi="Calibri" w:cs="Times New Roman"/>
          <w:u w:val="single"/>
        </w:rPr>
        <w:t xml:space="preserve">e la </w:t>
      </w:r>
      <w:r>
        <w:rPr>
          <w:rFonts w:ascii="Calibri" w:eastAsia="Calibri" w:hAnsi="Calibri" w:cs="Times New Roman"/>
          <w:b/>
          <w:u w:val="single"/>
        </w:rPr>
        <w:t>Matriz K</w:t>
      </w:r>
    </w:p>
    <w:p w:rsidR="002F3A59" w:rsidRDefault="002F3A59" w:rsidP="002F3A59">
      <w:pPr>
        <w:pStyle w:val="Prrafodelista"/>
        <w:numPr>
          <w:ilvl w:val="0"/>
          <w:numId w:val="10"/>
        </w:numPr>
        <w:spacing w:after="0" w:line="240" w:lineRule="auto"/>
        <w:jc w:val="both"/>
        <w:rPr>
          <w:rFonts w:ascii="Calibri" w:eastAsia="Calibri" w:hAnsi="Calibri" w:cs="Times New Roman"/>
        </w:rPr>
      </w:pPr>
      <w:r>
        <w:rPr>
          <w:rFonts w:ascii="Calibri" w:eastAsia="Calibri" w:hAnsi="Calibri" w:cs="Times New Roman"/>
        </w:rPr>
        <w:t>Recuerde declarar en este i</w:t>
      </w:r>
      <w:r w:rsidRPr="002F3A59">
        <w:rPr>
          <w:rFonts w:ascii="Calibri" w:eastAsia="Calibri" w:hAnsi="Calibri" w:cs="Times New Roman"/>
        </w:rPr>
        <w:t xml:space="preserve">nforme </w:t>
      </w:r>
      <w:r>
        <w:rPr>
          <w:rFonts w:ascii="Calibri" w:eastAsia="Calibri" w:hAnsi="Calibri" w:cs="Times New Roman"/>
        </w:rPr>
        <w:t xml:space="preserve">a </w:t>
      </w:r>
      <w:r w:rsidRPr="002F3A59">
        <w:rPr>
          <w:rFonts w:ascii="Calibri" w:eastAsia="Calibri" w:hAnsi="Calibri" w:cs="Times New Roman"/>
          <w:b/>
        </w:rPr>
        <w:t>todo el personal, de dotación y fuera de dotación</w:t>
      </w:r>
      <w:r>
        <w:rPr>
          <w:rFonts w:ascii="Calibri" w:eastAsia="Calibri" w:hAnsi="Calibri" w:cs="Times New Roman"/>
        </w:rPr>
        <w:t>, con cargas familiares reconocidas, haya o no percibido bono de escolaridad de la Ley N° 21.050 y/o asignación familiar, aun cuando no esté vigente a la fecha de cierre del informe.</w:t>
      </w:r>
    </w:p>
    <w:p w:rsidR="002F3A59" w:rsidRDefault="002F3A59" w:rsidP="002F3A59">
      <w:pPr>
        <w:spacing w:after="0" w:line="240" w:lineRule="auto"/>
        <w:jc w:val="both"/>
        <w:rPr>
          <w:rFonts w:ascii="Calibri" w:eastAsia="Calibri" w:hAnsi="Calibri" w:cs="Times New Roman"/>
        </w:rPr>
      </w:pPr>
    </w:p>
    <w:p w:rsidR="002F3A59" w:rsidRPr="00A60C2D" w:rsidRDefault="002F3A59" w:rsidP="002F3A59">
      <w:pPr>
        <w:spacing w:after="0" w:line="240" w:lineRule="auto"/>
        <w:jc w:val="both"/>
        <w:rPr>
          <w:rFonts w:ascii="Calibri" w:eastAsia="Calibri" w:hAnsi="Calibri" w:cs="Times New Roman"/>
          <w:u w:val="single"/>
        </w:rPr>
      </w:pPr>
      <w:r w:rsidRPr="00A60C2D">
        <w:rPr>
          <w:rFonts w:ascii="Calibri" w:eastAsia="Calibri" w:hAnsi="Calibri" w:cs="Times New Roman"/>
          <w:u w:val="single"/>
        </w:rPr>
        <w:t>R</w:t>
      </w:r>
      <w:r>
        <w:rPr>
          <w:rFonts w:ascii="Calibri" w:eastAsia="Calibri" w:hAnsi="Calibri" w:cs="Times New Roman"/>
          <w:u w:val="single"/>
        </w:rPr>
        <w:t>especto d</w:t>
      </w:r>
      <w:r w:rsidRPr="00A60C2D">
        <w:rPr>
          <w:rFonts w:ascii="Calibri" w:eastAsia="Calibri" w:hAnsi="Calibri" w:cs="Times New Roman"/>
          <w:u w:val="single"/>
        </w:rPr>
        <w:t xml:space="preserve">e la </w:t>
      </w:r>
      <w:r>
        <w:rPr>
          <w:rFonts w:ascii="Calibri" w:eastAsia="Calibri" w:hAnsi="Calibri" w:cs="Times New Roman"/>
          <w:b/>
          <w:u w:val="single"/>
        </w:rPr>
        <w:t>Matriz O</w:t>
      </w:r>
    </w:p>
    <w:p w:rsidR="002F3A59" w:rsidRDefault="002F3A59" w:rsidP="002F3A59">
      <w:pPr>
        <w:pStyle w:val="Prrafodelista"/>
        <w:numPr>
          <w:ilvl w:val="0"/>
          <w:numId w:val="10"/>
        </w:numPr>
        <w:spacing w:after="0" w:line="240" w:lineRule="auto"/>
        <w:jc w:val="both"/>
        <w:rPr>
          <w:rFonts w:ascii="Calibri" w:eastAsia="Calibri" w:hAnsi="Calibri" w:cs="Times New Roman"/>
        </w:rPr>
      </w:pPr>
      <w:r w:rsidRPr="002F3A59">
        <w:rPr>
          <w:rFonts w:ascii="Calibri" w:eastAsia="Calibri" w:hAnsi="Calibri" w:cs="Times New Roman"/>
        </w:rPr>
        <w:t xml:space="preserve">Recuerde </w:t>
      </w:r>
      <w:r>
        <w:rPr>
          <w:rFonts w:ascii="Calibri" w:eastAsia="Calibri" w:hAnsi="Calibri" w:cs="Times New Roman"/>
        </w:rPr>
        <w:t>que esta matriz complementa la información del personal contratado sobre la base de honorarios que cumple los requisitos de renta establecidos por estamento.</w:t>
      </w:r>
    </w:p>
    <w:p w:rsidR="002F3A59" w:rsidRDefault="002F3A59" w:rsidP="002F3A59">
      <w:pPr>
        <w:pStyle w:val="Prrafodelista"/>
        <w:numPr>
          <w:ilvl w:val="0"/>
          <w:numId w:val="10"/>
        </w:numPr>
        <w:spacing w:after="0" w:line="240" w:lineRule="auto"/>
        <w:jc w:val="both"/>
        <w:rPr>
          <w:rFonts w:ascii="Calibri" w:eastAsia="Calibri" w:hAnsi="Calibri" w:cs="Times New Roman"/>
        </w:rPr>
      </w:pPr>
      <w:r>
        <w:rPr>
          <w:rFonts w:ascii="Calibri" w:eastAsia="Calibri" w:hAnsi="Calibri" w:cs="Times New Roman"/>
        </w:rPr>
        <w:t>En ese sentido, el personal declarado debe ser consistente con la información declarada en su matriz H.</w:t>
      </w:r>
    </w:p>
    <w:p w:rsidR="00172C17" w:rsidRDefault="00172C17" w:rsidP="00172C17">
      <w:pPr>
        <w:spacing w:after="0" w:line="240" w:lineRule="auto"/>
        <w:jc w:val="both"/>
        <w:rPr>
          <w:rFonts w:ascii="Calibri" w:eastAsia="Calibri" w:hAnsi="Calibri" w:cs="Times New Roman"/>
        </w:rPr>
      </w:pPr>
    </w:p>
    <w:p w:rsidR="00172C17" w:rsidRPr="00A60C2D" w:rsidRDefault="00172C17" w:rsidP="00172C17">
      <w:pPr>
        <w:spacing w:after="0" w:line="240" w:lineRule="auto"/>
        <w:jc w:val="both"/>
        <w:rPr>
          <w:rFonts w:ascii="Calibri" w:eastAsia="Calibri" w:hAnsi="Calibri" w:cs="Times New Roman"/>
          <w:u w:val="single"/>
        </w:rPr>
      </w:pPr>
      <w:r w:rsidRPr="00A60C2D">
        <w:rPr>
          <w:rFonts w:ascii="Calibri" w:eastAsia="Calibri" w:hAnsi="Calibri" w:cs="Times New Roman"/>
          <w:u w:val="single"/>
        </w:rPr>
        <w:t>R</w:t>
      </w:r>
      <w:r>
        <w:rPr>
          <w:rFonts w:ascii="Calibri" w:eastAsia="Calibri" w:hAnsi="Calibri" w:cs="Times New Roman"/>
          <w:u w:val="single"/>
        </w:rPr>
        <w:t>especto d</w:t>
      </w:r>
      <w:r>
        <w:rPr>
          <w:rFonts w:ascii="Calibri" w:eastAsia="Calibri" w:hAnsi="Calibri" w:cs="Times New Roman"/>
          <w:u w:val="single"/>
        </w:rPr>
        <w:t xml:space="preserve">e </w:t>
      </w:r>
      <w:r w:rsidRPr="00172C17">
        <w:rPr>
          <w:rFonts w:ascii="Calibri" w:eastAsia="Calibri" w:hAnsi="Calibri" w:cs="Times New Roman"/>
          <w:b/>
          <w:u w:val="single"/>
        </w:rPr>
        <w:t>Tablas de Conversión</w:t>
      </w:r>
    </w:p>
    <w:p w:rsidR="00172C17" w:rsidRDefault="00A408D2" w:rsidP="00172C17">
      <w:pPr>
        <w:pStyle w:val="Prrafodelista"/>
        <w:numPr>
          <w:ilvl w:val="0"/>
          <w:numId w:val="13"/>
        </w:numPr>
        <w:spacing w:after="0" w:line="240" w:lineRule="auto"/>
        <w:jc w:val="both"/>
        <w:rPr>
          <w:rFonts w:ascii="Calibri" w:eastAsia="Calibri" w:hAnsi="Calibri" w:cs="Times New Roman"/>
        </w:rPr>
      </w:pPr>
      <w:r>
        <w:rPr>
          <w:rFonts w:ascii="Calibri" w:eastAsia="Calibri" w:hAnsi="Calibri" w:cs="Times New Roman"/>
        </w:rPr>
        <w:t>Se actualiza la Tabla N° 05 “Códigos únicos territoriales” incorporando nuevos códigos para las provincias y comunas de la región Ñuble.</w:t>
      </w:r>
    </w:p>
    <w:p w:rsidR="00A408D2" w:rsidRDefault="00A408D2" w:rsidP="00172C17">
      <w:pPr>
        <w:pStyle w:val="Prrafodelista"/>
        <w:numPr>
          <w:ilvl w:val="0"/>
          <w:numId w:val="13"/>
        </w:numPr>
        <w:spacing w:after="0" w:line="240" w:lineRule="auto"/>
        <w:jc w:val="both"/>
        <w:rPr>
          <w:rFonts w:ascii="Calibri" w:eastAsia="Calibri" w:hAnsi="Calibri" w:cs="Times New Roman"/>
        </w:rPr>
      </w:pPr>
      <w:r>
        <w:rPr>
          <w:rFonts w:ascii="Calibri" w:eastAsia="Calibri" w:hAnsi="Calibri" w:cs="Times New Roman"/>
        </w:rPr>
        <w:t>Se actualiza la Tabla N° 17 “Institución de desempeño” incorporando nuevas instituciones.</w:t>
      </w:r>
    </w:p>
    <w:p w:rsidR="00A408D2" w:rsidRDefault="00A408D2" w:rsidP="00172C17">
      <w:pPr>
        <w:pStyle w:val="Prrafodelista"/>
        <w:numPr>
          <w:ilvl w:val="0"/>
          <w:numId w:val="13"/>
        </w:numPr>
        <w:spacing w:after="0" w:line="240" w:lineRule="auto"/>
        <w:jc w:val="both"/>
        <w:rPr>
          <w:rFonts w:ascii="Calibri" w:eastAsia="Calibri" w:hAnsi="Calibri" w:cs="Times New Roman"/>
        </w:rPr>
      </w:pPr>
      <w:r>
        <w:rPr>
          <w:rFonts w:ascii="Calibri" w:eastAsia="Calibri" w:hAnsi="Calibri" w:cs="Times New Roman"/>
        </w:rPr>
        <w:t xml:space="preserve">Se modifica la Tabla N° 18 “Tipos de licencias médicas” </w:t>
      </w:r>
      <w:r w:rsidR="00522DCD">
        <w:rPr>
          <w:rFonts w:ascii="Calibri" w:eastAsia="Calibri" w:hAnsi="Calibri" w:cs="Times New Roman"/>
        </w:rPr>
        <w:t>para accidentes del trabajo o del trayecto y enfermedad profesional, diferenciando según emisor de la licencia o reposo.</w:t>
      </w:r>
    </w:p>
    <w:p w:rsidR="00B971EA" w:rsidRDefault="00B971EA" w:rsidP="00172C17">
      <w:pPr>
        <w:pStyle w:val="Prrafodelista"/>
        <w:numPr>
          <w:ilvl w:val="0"/>
          <w:numId w:val="13"/>
        </w:numPr>
        <w:spacing w:after="0" w:line="240" w:lineRule="auto"/>
        <w:jc w:val="both"/>
        <w:rPr>
          <w:rFonts w:ascii="Calibri" w:eastAsia="Calibri" w:hAnsi="Calibri" w:cs="Times New Roman"/>
        </w:rPr>
      </w:pPr>
      <w:r>
        <w:rPr>
          <w:rFonts w:ascii="Calibri" w:eastAsia="Calibri" w:hAnsi="Calibri" w:cs="Times New Roman"/>
        </w:rPr>
        <w:t>Se actualiza la Tabla N° 25 “Puestos de trabajo calificados como trabajo pesado por la CNE (aprobados - Gobierno Central) incorporando los últimos dictámenes emitidos a la fecha.</w:t>
      </w:r>
    </w:p>
    <w:p w:rsidR="00522DCD" w:rsidRPr="00172C17" w:rsidRDefault="00522DCD" w:rsidP="00172C17">
      <w:pPr>
        <w:pStyle w:val="Prrafodelista"/>
        <w:numPr>
          <w:ilvl w:val="0"/>
          <w:numId w:val="13"/>
        </w:numPr>
        <w:spacing w:after="0" w:line="240" w:lineRule="auto"/>
        <w:jc w:val="both"/>
        <w:rPr>
          <w:rFonts w:ascii="Calibri" w:eastAsia="Calibri" w:hAnsi="Calibri" w:cs="Times New Roman"/>
        </w:rPr>
      </w:pPr>
      <w:r>
        <w:rPr>
          <w:rFonts w:ascii="Calibri" w:eastAsia="Calibri" w:hAnsi="Calibri" w:cs="Times New Roman"/>
        </w:rPr>
        <w:t xml:space="preserve">Se agrega la Tabla N° 33 “Estado </w:t>
      </w:r>
      <w:r w:rsidR="006B7197">
        <w:rPr>
          <w:rFonts w:ascii="Calibri" w:eastAsia="Calibri" w:hAnsi="Calibri" w:cs="Times New Roman"/>
        </w:rPr>
        <w:t xml:space="preserve">de </w:t>
      </w:r>
      <w:r>
        <w:rPr>
          <w:rFonts w:ascii="Calibri" w:eastAsia="Calibri" w:hAnsi="Calibri" w:cs="Times New Roman"/>
        </w:rPr>
        <w:t>recuperación de subsidios”.</w:t>
      </w:r>
    </w:p>
    <w:sectPr w:rsidR="00522DCD" w:rsidRPr="00172C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94F"/>
    <w:multiLevelType w:val="hybridMultilevel"/>
    <w:tmpl w:val="C06683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CA56C5"/>
    <w:multiLevelType w:val="hybridMultilevel"/>
    <w:tmpl w:val="A8CC18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0B25E8"/>
    <w:multiLevelType w:val="hybridMultilevel"/>
    <w:tmpl w:val="BFCC8E1C"/>
    <w:lvl w:ilvl="0" w:tplc="340A0001">
      <w:start w:val="1"/>
      <w:numFmt w:val="bullet"/>
      <w:lvlText w:val=""/>
      <w:lvlJc w:val="left"/>
      <w:pPr>
        <w:ind w:left="1788" w:hanging="360"/>
      </w:pPr>
      <w:rPr>
        <w:rFonts w:ascii="Symbol" w:hAnsi="Symbol" w:hint="default"/>
      </w:rPr>
    </w:lvl>
    <w:lvl w:ilvl="1" w:tplc="340A0003">
      <w:start w:val="1"/>
      <w:numFmt w:val="bullet"/>
      <w:lvlText w:val="o"/>
      <w:lvlJc w:val="left"/>
      <w:pPr>
        <w:ind w:left="2508" w:hanging="360"/>
      </w:pPr>
      <w:rPr>
        <w:rFonts w:ascii="Courier New" w:hAnsi="Courier New" w:cs="Courier New" w:hint="default"/>
      </w:rPr>
    </w:lvl>
    <w:lvl w:ilvl="2" w:tplc="340A0005">
      <w:start w:val="1"/>
      <w:numFmt w:val="bullet"/>
      <w:lvlText w:val=""/>
      <w:lvlJc w:val="left"/>
      <w:pPr>
        <w:ind w:left="3228" w:hanging="360"/>
      </w:pPr>
      <w:rPr>
        <w:rFonts w:ascii="Wingdings" w:hAnsi="Wingdings" w:hint="default"/>
      </w:rPr>
    </w:lvl>
    <w:lvl w:ilvl="3" w:tplc="340A0001">
      <w:start w:val="1"/>
      <w:numFmt w:val="bullet"/>
      <w:lvlText w:val=""/>
      <w:lvlJc w:val="left"/>
      <w:pPr>
        <w:ind w:left="3948" w:hanging="360"/>
      </w:pPr>
      <w:rPr>
        <w:rFonts w:ascii="Symbol" w:hAnsi="Symbol" w:hint="default"/>
      </w:rPr>
    </w:lvl>
    <w:lvl w:ilvl="4" w:tplc="340A0003">
      <w:start w:val="1"/>
      <w:numFmt w:val="bullet"/>
      <w:lvlText w:val="o"/>
      <w:lvlJc w:val="left"/>
      <w:pPr>
        <w:ind w:left="4668" w:hanging="360"/>
      </w:pPr>
      <w:rPr>
        <w:rFonts w:ascii="Courier New" w:hAnsi="Courier New" w:cs="Courier New" w:hint="default"/>
      </w:rPr>
    </w:lvl>
    <w:lvl w:ilvl="5" w:tplc="340A0005">
      <w:start w:val="1"/>
      <w:numFmt w:val="bullet"/>
      <w:lvlText w:val=""/>
      <w:lvlJc w:val="left"/>
      <w:pPr>
        <w:ind w:left="5388" w:hanging="360"/>
      </w:pPr>
      <w:rPr>
        <w:rFonts w:ascii="Wingdings" w:hAnsi="Wingdings" w:hint="default"/>
      </w:rPr>
    </w:lvl>
    <w:lvl w:ilvl="6" w:tplc="340A0001">
      <w:start w:val="1"/>
      <w:numFmt w:val="bullet"/>
      <w:lvlText w:val=""/>
      <w:lvlJc w:val="left"/>
      <w:pPr>
        <w:ind w:left="6108" w:hanging="360"/>
      </w:pPr>
      <w:rPr>
        <w:rFonts w:ascii="Symbol" w:hAnsi="Symbol" w:hint="default"/>
      </w:rPr>
    </w:lvl>
    <w:lvl w:ilvl="7" w:tplc="340A0003">
      <w:start w:val="1"/>
      <w:numFmt w:val="bullet"/>
      <w:lvlText w:val="o"/>
      <w:lvlJc w:val="left"/>
      <w:pPr>
        <w:ind w:left="6828" w:hanging="360"/>
      </w:pPr>
      <w:rPr>
        <w:rFonts w:ascii="Courier New" w:hAnsi="Courier New" w:cs="Courier New" w:hint="default"/>
      </w:rPr>
    </w:lvl>
    <w:lvl w:ilvl="8" w:tplc="340A0005">
      <w:start w:val="1"/>
      <w:numFmt w:val="bullet"/>
      <w:lvlText w:val=""/>
      <w:lvlJc w:val="left"/>
      <w:pPr>
        <w:ind w:left="7548" w:hanging="360"/>
      </w:pPr>
      <w:rPr>
        <w:rFonts w:ascii="Wingdings" w:hAnsi="Wingdings" w:hint="default"/>
      </w:rPr>
    </w:lvl>
  </w:abstractNum>
  <w:abstractNum w:abstractNumId="3" w15:restartNumberingAfterBreak="0">
    <w:nsid w:val="30B95322"/>
    <w:multiLevelType w:val="hybridMultilevel"/>
    <w:tmpl w:val="703039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BF84E6F"/>
    <w:multiLevelType w:val="hybridMultilevel"/>
    <w:tmpl w:val="9A44BD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3194C0E"/>
    <w:multiLevelType w:val="hybridMultilevel"/>
    <w:tmpl w:val="45368F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0AB7501"/>
    <w:multiLevelType w:val="hybridMultilevel"/>
    <w:tmpl w:val="ECC864C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5EDD044E"/>
    <w:multiLevelType w:val="hybridMultilevel"/>
    <w:tmpl w:val="6B18F954"/>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614E491E"/>
    <w:multiLevelType w:val="hybridMultilevel"/>
    <w:tmpl w:val="1BD8A2FC"/>
    <w:lvl w:ilvl="0" w:tplc="340A0017">
      <w:start w:val="1"/>
      <w:numFmt w:val="lowerLetter"/>
      <w:lvlText w:val="%1)"/>
      <w:lvlJc w:val="left"/>
      <w:pPr>
        <w:ind w:left="1068" w:hanging="360"/>
      </w:pPr>
    </w:lvl>
    <w:lvl w:ilvl="1" w:tplc="340A0001">
      <w:start w:val="1"/>
      <w:numFmt w:val="bullet"/>
      <w:lvlText w:val=""/>
      <w:lvlJc w:val="left"/>
      <w:pPr>
        <w:ind w:left="1788" w:hanging="360"/>
      </w:pPr>
      <w:rPr>
        <w:rFonts w:ascii="Symbol" w:hAnsi="Symbol" w:hint="default"/>
      </w:r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9" w15:restartNumberingAfterBreak="0">
    <w:nsid w:val="70A548AF"/>
    <w:multiLevelType w:val="hybridMultilevel"/>
    <w:tmpl w:val="6150C6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8"/>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3"/>
  </w:num>
  <w:num w:numId="10">
    <w:abstractNumId w:val="1"/>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46"/>
    <w:rsid w:val="0001621B"/>
    <w:rsid w:val="000614B1"/>
    <w:rsid w:val="0008037E"/>
    <w:rsid w:val="000F3890"/>
    <w:rsid w:val="00103CB1"/>
    <w:rsid w:val="00123E3F"/>
    <w:rsid w:val="00163677"/>
    <w:rsid w:val="00172C17"/>
    <w:rsid w:val="001F795C"/>
    <w:rsid w:val="001F7B25"/>
    <w:rsid w:val="00207F8B"/>
    <w:rsid w:val="002166C8"/>
    <w:rsid w:val="00274696"/>
    <w:rsid w:val="00297524"/>
    <w:rsid w:val="002E21F7"/>
    <w:rsid w:val="002F1B8C"/>
    <w:rsid w:val="002F3A59"/>
    <w:rsid w:val="004616F6"/>
    <w:rsid w:val="00473A9F"/>
    <w:rsid w:val="00490C6B"/>
    <w:rsid w:val="004B43AF"/>
    <w:rsid w:val="00522DCD"/>
    <w:rsid w:val="005257AF"/>
    <w:rsid w:val="005730F4"/>
    <w:rsid w:val="00592746"/>
    <w:rsid w:val="005D3D62"/>
    <w:rsid w:val="00602FE6"/>
    <w:rsid w:val="006B7197"/>
    <w:rsid w:val="006C75F2"/>
    <w:rsid w:val="00736FA5"/>
    <w:rsid w:val="007772A7"/>
    <w:rsid w:val="0091439B"/>
    <w:rsid w:val="009A74A1"/>
    <w:rsid w:val="00A11C23"/>
    <w:rsid w:val="00A408D2"/>
    <w:rsid w:val="00A43548"/>
    <w:rsid w:val="00A60C2D"/>
    <w:rsid w:val="00A973ED"/>
    <w:rsid w:val="00B37E96"/>
    <w:rsid w:val="00B90828"/>
    <w:rsid w:val="00B971EA"/>
    <w:rsid w:val="00C362D3"/>
    <w:rsid w:val="00C60AB0"/>
    <w:rsid w:val="00DB7E46"/>
    <w:rsid w:val="00E420A8"/>
    <w:rsid w:val="00F341D6"/>
    <w:rsid w:val="00F50B5C"/>
    <w:rsid w:val="00F8203D"/>
    <w:rsid w:val="00FC3ED5"/>
    <w:rsid w:val="00FF12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11AC"/>
  <w15:chartTrackingRefBased/>
  <w15:docId w15:val="{6889FF44-89BD-4A00-B29D-32208CB6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22">
      <w:bodyDiv w:val="1"/>
      <w:marLeft w:val="0"/>
      <w:marRight w:val="0"/>
      <w:marTop w:val="0"/>
      <w:marBottom w:val="0"/>
      <w:divBdr>
        <w:top w:val="none" w:sz="0" w:space="0" w:color="auto"/>
        <w:left w:val="none" w:sz="0" w:space="0" w:color="auto"/>
        <w:bottom w:val="none" w:sz="0" w:space="0" w:color="auto"/>
        <w:right w:val="none" w:sz="0" w:space="0" w:color="auto"/>
      </w:divBdr>
    </w:div>
    <w:div w:id="116146016">
      <w:bodyDiv w:val="1"/>
      <w:marLeft w:val="0"/>
      <w:marRight w:val="0"/>
      <w:marTop w:val="0"/>
      <w:marBottom w:val="0"/>
      <w:divBdr>
        <w:top w:val="none" w:sz="0" w:space="0" w:color="auto"/>
        <w:left w:val="none" w:sz="0" w:space="0" w:color="auto"/>
        <w:bottom w:val="none" w:sz="0" w:space="0" w:color="auto"/>
        <w:right w:val="none" w:sz="0" w:space="0" w:color="auto"/>
      </w:divBdr>
    </w:div>
    <w:div w:id="736827152">
      <w:bodyDiv w:val="1"/>
      <w:marLeft w:val="0"/>
      <w:marRight w:val="0"/>
      <w:marTop w:val="0"/>
      <w:marBottom w:val="0"/>
      <w:divBdr>
        <w:top w:val="none" w:sz="0" w:space="0" w:color="auto"/>
        <w:left w:val="none" w:sz="0" w:space="0" w:color="auto"/>
        <w:bottom w:val="none" w:sz="0" w:space="0" w:color="auto"/>
        <w:right w:val="none" w:sz="0" w:space="0" w:color="auto"/>
      </w:divBdr>
    </w:div>
    <w:div w:id="789589616">
      <w:bodyDiv w:val="1"/>
      <w:marLeft w:val="0"/>
      <w:marRight w:val="0"/>
      <w:marTop w:val="0"/>
      <w:marBottom w:val="0"/>
      <w:divBdr>
        <w:top w:val="none" w:sz="0" w:space="0" w:color="auto"/>
        <w:left w:val="none" w:sz="0" w:space="0" w:color="auto"/>
        <w:bottom w:val="none" w:sz="0" w:space="0" w:color="auto"/>
        <w:right w:val="none" w:sz="0" w:space="0" w:color="auto"/>
      </w:divBdr>
    </w:div>
    <w:div w:id="1474714201">
      <w:bodyDiv w:val="1"/>
      <w:marLeft w:val="0"/>
      <w:marRight w:val="0"/>
      <w:marTop w:val="0"/>
      <w:marBottom w:val="0"/>
      <w:divBdr>
        <w:top w:val="none" w:sz="0" w:space="0" w:color="auto"/>
        <w:left w:val="none" w:sz="0" w:space="0" w:color="auto"/>
        <w:bottom w:val="none" w:sz="0" w:space="0" w:color="auto"/>
        <w:right w:val="none" w:sz="0" w:space="0" w:color="auto"/>
      </w:divBdr>
    </w:div>
    <w:div w:id="1533836964">
      <w:bodyDiv w:val="1"/>
      <w:marLeft w:val="0"/>
      <w:marRight w:val="0"/>
      <w:marTop w:val="0"/>
      <w:marBottom w:val="0"/>
      <w:divBdr>
        <w:top w:val="none" w:sz="0" w:space="0" w:color="auto"/>
        <w:left w:val="none" w:sz="0" w:space="0" w:color="auto"/>
        <w:bottom w:val="none" w:sz="0" w:space="0" w:color="auto"/>
        <w:right w:val="none" w:sz="0" w:space="0" w:color="auto"/>
      </w:divBdr>
    </w:div>
    <w:div w:id="1616138284">
      <w:bodyDiv w:val="1"/>
      <w:marLeft w:val="0"/>
      <w:marRight w:val="0"/>
      <w:marTop w:val="0"/>
      <w:marBottom w:val="0"/>
      <w:divBdr>
        <w:top w:val="none" w:sz="0" w:space="0" w:color="auto"/>
        <w:left w:val="none" w:sz="0" w:space="0" w:color="auto"/>
        <w:bottom w:val="none" w:sz="0" w:space="0" w:color="auto"/>
        <w:right w:val="none" w:sz="0" w:space="0" w:color="auto"/>
      </w:divBdr>
    </w:div>
    <w:div w:id="1699964842">
      <w:bodyDiv w:val="1"/>
      <w:marLeft w:val="0"/>
      <w:marRight w:val="0"/>
      <w:marTop w:val="0"/>
      <w:marBottom w:val="0"/>
      <w:divBdr>
        <w:top w:val="none" w:sz="0" w:space="0" w:color="auto"/>
        <w:left w:val="none" w:sz="0" w:space="0" w:color="auto"/>
        <w:bottom w:val="none" w:sz="0" w:space="0" w:color="auto"/>
        <w:right w:val="none" w:sz="0" w:space="0" w:color="auto"/>
      </w:divBdr>
    </w:div>
    <w:div w:id="1762677199">
      <w:bodyDiv w:val="1"/>
      <w:marLeft w:val="0"/>
      <w:marRight w:val="0"/>
      <w:marTop w:val="0"/>
      <w:marBottom w:val="0"/>
      <w:divBdr>
        <w:top w:val="none" w:sz="0" w:space="0" w:color="auto"/>
        <w:left w:val="none" w:sz="0" w:space="0" w:color="auto"/>
        <w:bottom w:val="none" w:sz="0" w:space="0" w:color="auto"/>
        <w:right w:val="none" w:sz="0" w:space="0" w:color="auto"/>
      </w:divBdr>
    </w:div>
    <w:div w:id="19525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88AD-0A2A-4ACE-A686-BA9851F8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979</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Morales C</dc:creator>
  <cp:keywords/>
  <dc:description/>
  <cp:lastModifiedBy>Ricardo Daza M.</cp:lastModifiedBy>
  <cp:revision>13</cp:revision>
  <dcterms:created xsi:type="dcterms:W3CDTF">2018-09-04T19:21:00Z</dcterms:created>
  <dcterms:modified xsi:type="dcterms:W3CDTF">2018-09-04T20:04:00Z</dcterms:modified>
</cp:coreProperties>
</file>